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D5" w:rsidRDefault="003772D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772D5" w:rsidRDefault="003772D5">
      <w:pPr>
        <w:pStyle w:val="ConsPlusNormal"/>
        <w:jc w:val="both"/>
        <w:outlineLvl w:val="0"/>
      </w:pPr>
    </w:p>
    <w:p w:rsidR="003772D5" w:rsidRDefault="003772D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772D5" w:rsidRDefault="003772D5">
      <w:pPr>
        <w:pStyle w:val="ConsPlusTitle"/>
        <w:jc w:val="center"/>
      </w:pPr>
    </w:p>
    <w:p w:rsidR="003772D5" w:rsidRDefault="003772D5">
      <w:pPr>
        <w:pStyle w:val="ConsPlusTitle"/>
        <w:jc w:val="center"/>
      </w:pPr>
      <w:r>
        <w:t>ПОСТАНОВЛЕНИЕ</w:t>
      </w:r>
    </w:p>
    <w:p w:rsidR="003772D5" w:rsidRDefault="003772D5">
      <w:pPr>
        <w:pStyle w:val="ConsPlusTitle"/>
        <w:jc w:val="center"/>
      </w:pPr>
      <w:r>
        <w:t>от 18 апреля 2014 г. N 360</w:t>
      </w:r>
    </w:p>
    <w:p w:rsidR="003772D5" w:rsidRDefault="003772D5">
      <w:pPr>
        <w:pStyle w:val="ConsPlusTitle"/>
        <w:jc w:val="center"/>
      </w:pPr>
    </w:p>
    <w:p w:rsidR="003772D5" w:rsidRDefault="003772D5">
      <w:pPr>
        <w:pStyle w:val="ConsPlusTitle"/>
        <w:jc w:val="center"/>
      </w:pPr>
      <w:r>
        <w:t>ОБ ОПРЕДЕЛЕНИИ ГРАНИЦ ЗОН ЗАТОПЛЕНИЯ, ПОДТОПЛЕНИЯ</w:t>
      </w:r>
    </w:p>
    <w:p w:rsidR="003772D5" w:rsidRDefault="003772D5">
      <w:pPr>
        <w:pStyle w:val="ConsPlusNormal"/>
        <w:jc w:val="center"/>
      </w:pPr>
      <w:r>
        <w:t>Список изменяющих документов</w:t>
      </w:r>
    </w:p>
    <w:p w:rsidR="003772D5" w:rsidRDefault="003772D5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17.05.2016 N 444)</w:t>
      </w:r>
    </w:p>
    <w:p w:rsidR="003772D5" w:rsidRDefault="003772D5">
      <w:pPr>
        <w:pStyle w:val="ConsPlusNormal"/>
        <w:jc w:val="center"/>
      </w:pPr>
    </w:p>
    <w:p w:rsidR="003772D5" w:rsidRDefault="003772D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67.1</w:t>
        </w:r>
      </w:hyperlink>
      <w:r>
        <w:t xml:space="preserve"> Водного кодекса Российской Федерации Правительство Российской Федерации постановляет:</w:t>
      </w:r>
    </w:p>
    <w:p w:rsidR="003772D5" w:rsidRDefault="003772D5">
      <w:pPr>
        <w:pStyle w:val="ConsPlusNormal"/>
        <w:ind w:firstLine="540"/>
        <w:jc w:val="both"/>
      </w:pPr>
      <w:r>
        <w:t>1. Утвердить прилагаемые:</w:t>
      </w:r>
    </w:p>
    <w:p w:rsidR="003772D5" w:rsidRDefault="003772D5">
      <w:pPr>
        <w:pStyle w:val="ConsPlusNormal"/>
        <w:ind w:firstLine="540"/>
        <w:jc w:val="both"/>
      </w:pPr>
      <w:hyperlink w:anchor="P29" w:history="1">
        <w:r>
          <w:rPr>
            <w:color w:val="0000FF"/>
          </w:rPr>
          <w:t>Правила</w:t>
        </w:r>
      </w:hyperlink>
      <w:r>
        <w:t xml:space="preserve"> определения границ зон затопления, подтопления;</w:t>
      </w:r>
    </w:p>
    <w:p w:rsidR="003772D5" w:rsidRDefault="003772D5">
      <w:pPr>
        <w:pStyle w:val="ConsPlusNormal"/>
        <w:ind w:firstLine="540"/>
        <w:jc w:val="both"/>
      </w:pPr>
      <w:hyperlink w:anchor="P107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3772D5" w:rsidRDefault="003772D5">
      <w:pPr>
        <w:pStyle w:val="ConsPlusNormal"/>
        <w:ind w:firstLine="540"/>
        <w:jc w:val="both"/>
      </w:pPr>
      <w:r>
        <w:t xml:space="preserve">2. Реализация полномочий, предусмотренных настоящим постановлением, осуществляется соответствующими федеральными органами исполнительной </w:t>
      </w:r>
      <w:proofErr w:type="gramStart"/>
      <w:r>
        <w:t>власти</w:t>
      </w:r>
      <w:proofErr w:type="gramEnd"/>
      <w:r>
        <w:t xml:space="preserve"> в пределах установленной им предельной численности работников центральных аппаратов и территориальных органов, а также бюджетных ассигнований, предусмотренных в федеральном бюджете на руководство и управление в сфере установленных функций.</w:t>
      </w:r>
    </w:p>
    <w:p w:rsidR="003772D5" w:rsidRDefault="003772D5">
      <w:pPr>
        <w:pStyle w:val="ConsPlusNormal"/>
        <w:ind w:firstLine="540"/>
        <w:jc w:val="both"/>
      </w:pPr>
    </w:p>
    <w:p w:rsidR="003772D5" w:rsidRDefault="003772D5">
      <w:pPr>
        <w:pStyle w:val="ConsPlusNormal"/>
        <w:jc w:val="right"/>
      </w:pPr>
      <w:r>
        <w:t>Председатель Правительства</w:t>
      </w:r>
    </w:p>
    <w:p w:rsidR="003772D5" w:rsidRDefault="003772D5">
      <w:pPr>
        <w:pStyle w:val="ConsPlusNormal"/>
        <w:jc w:val="right"/>
      </w:pPr>
      <w:r>
        <w:t>Российской Федерации</w:t>
      </w:r>
    </w:p>
    <w:p w:rsidR="003772D5" w:rsidRDefault="003772D5">
      <w:pPr>
        <w:pStyle w:val="ConsPlusNormal"/>
        <w:jc w:val="right"/>
      </w:pPr>
      <w:r>
        <w:t>Д.МЕДВЕДЕВ</w:t>
      </w:r>
    </w:p>
    <w:p w:rsidR="003772D5" w:rsidRDefault="003772D5">
      <w:pPr>
        <w:pStyle w:val="ConsPlusNormal"/>
        <w:ind w:firstLine="540"/>
        <w:jc w:val="both"/>
      </w:pPr>
    </w:p>
    <w:p w:rsidR="003772D5" w:rsidRDefault="003772D5">
      <w:pPr>
        <w:pStyle w:val="ConsPlusNormal"/>
        <w:ind w:firstLine="540"/>
        <w:jc w:val="both"/>
      </w:pPr>
    </w:p>
    <w:p w:rsidR="003772D5" w:rsidRDefault="003772D5">
      <w:pPr>
        <w:pStyle w:val="ConsPlusNormal"/>
        <w:ind w:firstLine="540"/>
        <w:jc w:val="both"/>
      </w:pPr>
    </w:p>
    <w:p w:rsidR="003772D5" w:rsidRDefault="003772D5">
      <w:pPr>
        <w:pStyle w:val="ConsPlusNormal"/>
        <w:ind w:firstLine="540"/>
        <w:jc w:val="both"/>
      </w:pPr>
    </w:p>
    <w:p w:rsidR="003772D5" w:rsidRDefault="003772D5">
      <w:pPr>
        <w:pStyle w:val="ConsPlusNormal"/>
        <w:ind w:firstLine="540"/>
        <w:jc w:val="both"/>
      </w:pPr>
    </w:p>
    <w:p w:rsidR="003772D5" w:rsidRDefault="003772D5">
      <w:pPr>
        <w:pStyle w:val="ConsPlusNormal"/>
        <w:jc w:val="right"/>
        <w:outlineLvl w:val="0"/>
      </w:pPr>
      <w:r>
        <w:t>Утверждены</w:t>
      </w:r>
    </w:p>
    <w:p w:rsidR="003772D5" w:rsidRDefault="003772D5">
      <w:pPr>
        <w:pStyle w:val="ConsPlusNormal"/>
        <w:jc w:val="right"/>
      </w:pPr>
      <w:r>
        <w:t>постановлением Правительства</w:t>
      </w:r>
    </w:p>
    <w:p w:rsidR="003772D5" w:rsidRDefault="003772D5">
      <w:pPr>
        <w:pStyle w:val="ConsPlusNormal"/>
        <w:jc w:val="right"/>
      </w:pPr>
      <w:r>
        <w:t>Российской Федерации</w:t>
      </w:r>
    </w:p>
    <w:p w:rsidR="003772D5" w:rsidRDefault="003772D5">
      <w:pPr>
        <w:pStyle w:val="ConsPlusNormal"/>
        <w:jc w:val="right"/>
      </w:pPr>
      <w:r>
        <w:t>от 18 апреля 2014 г. N 360</w:t>
      </w:r>
    </w:p>
    <w:p w:rsidR="003772D5" w:rsidRDefault="003772D5">
      <w:pPr>
        <w:pStyle w:val="ConsPlusNormal"/>
        <w:jc w:val="center"/>
      </w:pPr>
    </w:p>
    <w:p w:rsidR="003772D5" w:rsidRDefault="003772D5">
      <w:pPr>
        <w:pStyle w:val="ConsPlusTitle"/>
        <w:jc w:val="center"/>
      </w:pPr>
      <w:bookmarkStart w:id="0" w:name="P29"/>
      <w:bookmarkEnd w:id="0"/>
      <w:r>
        <w:t>ПРАВИЛА ОПРЕДЕЛЕНИЯ ГРАНИЦ ЗОН ЗАТОПЛЕНИЯ, ПОДТОПЛЕНИЯ</w:t>
      </w:r>
    </w:p>
    <w:p w:rsidR="003772D5" w:rsidRDefault="003772D5">
      <w:pPr>
        <w:pStyle w:val="ConsPlusNormal"/>
        <w:jc w:val="center"/>
      </w:pPr>
      <w:r>
        <w:t>Список изменяющих документов</w:t>
      </w:r>
    </w:p>
    <w:p w:rsidR="003772D5" w:rsidRDefault="003772D5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17.05.2016 N 444)</w:t>
      </w:r>
    </w:p>
    <w:p w:rsidR="003772D5" w:rsidRDefault="003772D5">
      <w:pPr>
        <w:pStyle w:val="ConsPlusNormal"/>
        <w:ind w:firstLine="540"/>
        <w:jc w:val="both"/>
      </w:pPr>
    </w:p>
    <w:p w:rsidR="003772D5" w:rsidRDefault="003772D5">
      <w:pPr>
        <w:pStyle w:val="ConsPlusNormal"/>
        <w:ind w:firstLine="540"/>
        <w:jc w:val="both"/>
      </w:pPr>
      <w:r>
        <w:t>1. Настоящие Правила устанавливают порядок определения границ зон затопления, подтопления.</w:t>
      </w:r>
    </w:p>
    <w:p w:rsidR="003772D5" w:rsidRDefault="003772D5">
      <w:pPr>
        <w:pStyle w:val="ConsPlusNormal"/>
        <w:ind w:firstLine="540"/>
        <w:jc w:val="both"/>
      </w:pPr>
      <w:r>
        <w:t xml:space="preserve">2. Границы зон затопления, подтопления определяются в отношении территорий в соответствии с требованиями согласно </w:t>
      </w:r>
      <w:hyperlink w:anchor="P82" w:history="1">
        <w:r>
          <w:rPr>
            <w:color w:val="0000FF"/>
          </w:rPr>
          <w:t>приложению</w:t>
        </w:r>
      </w:hyperlink>
      <w:r>
        <w:t>.</w:t>
      </w:r>
    </w:p>
    <w:p w:rsidR="003772D5" w:rsidRDefault="003772D5">
      <w:pPr>
        <w:pStyle w:val="ConsPlusNormal"/>
        <w:ind w:firstLine="540"/>
        <w:jc w:val="both"/>
      </w:pPr>
      <w:r>
        <w:t xml:space="preserve">3. </w:t>
      </w:r>
      <w:proofErr w:type="gramStart"/>
      <w:r>
        <w:t>Границы зон затопления,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Федерации, подготовленных совместно с органами местного самоуправления, об определении границ зон затопления, подтопления (далее - предложения) и сведений о границах такой зоны, которые должны содержать текстовое и графическое описания местоположения границ такой зоны, перечень координат характерных точек этих границ в системе координат, установленной для</w:t>
      </w:r>
      <w:proofErr w:type="gramEnd"/>
      <w:r>
        <w:t xml:space="preserve"> ведения государственного кадастра недвижимости (далее - сведения о границах зон затопления, подтопления). Требования к точности </w:t>
      </w:r>
      <w:proofErr w:type="gramStart"/>
      <w:r>
        <w:t>определения координат характерных точек границ зон</w:t>
      </w:r>
      <w:proofErr w:type="gramEnd"/>
      <w:r>
        <w:t xml:space="preserve"> затопления, подтопления устанавливаются Министерством экономического развития Российской Федерации.</w:t>
      </w:r>
    </w:p>
    <w:p w:rsidR="003772D5" w:rsidRDefault="003772D5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17.05.2016 N 444)</w:t>
      </w:r>
    </w:p>
    <w:p w:rsidR="003772D5" w:rsidRDefault="003772D5">
      <w:pPr>
        <w:pStyle w:val="ConsPlusNormal"/>
        <w:ind w:firstLine="540"/>
        <w:jc w:val="both"/>
      </w:pPr>
      <w:r>
        <w:t>4. При подготовке предложений учитываются:</w:t>
      </w:r>
    </w:p>
    <w:p w:rsidR="003772D5" w:rsidRDefault="003772D5">
      <w:pPr>
        <w:pStyle w:val="ConsPlusNormal"/>
        <w:ind w:firstLine="540"/>
        <w:jc w:val="both"/>
      </w:pPr>
      <w:r>
        <w:t xml:space="preserve">а) геодезические и картографические материалы, выполненные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геодезии и картографии", а также данные обследований по выявлению паводкоопасных зон;</w:t>
      </w:r>
    </w:p>
    <w:p w:rsidR="003772D5" w:rsidRDefault="003772D5">
      <w:pPr>
        <w:pStyle w:val="ConsPlusNormal"/>
        <w:ind w:firstLine="540"/>
        <w:jc w:val="both"/>
      </w:pPr>
      <w:r>
        <w:t>б) данные об отметках характерных уровней воды расчетной обеспеченности на пунктах государственной наблюдательной сети;</w:t>
      </w:r>
    </w:p>
    <w:p w:rsidR="003772D5" w:rsidRDefault="003772D5">
      <w:pPr>
        <w:pStyle w:val="ConsPlusNormal"/>
        <w:ind w:firstLine="540"/>
        <w:jc w:val="both"/>
      </w:pPr>
      <w:r>
        <w:t>в) данные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пунктов, мелиоративных систем, линейных объектов инфраструктуры, переходов трубопроводов, мостов;</w:t>
      </w:r>
    </w:p>
    <w:p w:rsidR="003772D5" w:rsidRDefault="003772D5">
      <w:pPr>
        <w:pStyle w:val="ConsPlusNormal"/>
        <w:ind w:firstLine="540"/>
        <w:jc w:val="both"/>
      </w:pPr>
      <w:r>
        <w:t>г) данные проектных материалов, подготовленные в целях создания водохранилищ;</w:t>
      </w:r>
    </w:p>
    <w:p w:rsidR="003772D5" w:rsidRDefault="003772D5">
      <w:pPr>
        <w:pStyle w:val="ConsPlusNormal"/>
        <w:ind w:firstLine="540"/>
        <w:jc w:val="both"/>
      </w:pPr>
      <w:r>
        <w:t>д) сведения, содержащиеся в правилах использования водохранилищ;</w:t>
      </w:r>
    </w:p>
    <w:p w:rsidR="003772D5" w:rsidRDefault="003772D5">
      <w:pPr>
        <w:pStyle w:val="ConsPlusNormal"/>
        <w:ind w:firstLine="540"/>
        <w:jc w:val="both"/>
      </w:pPr>
      <w:r>
        <w:t>е) расчетные параметры границ затоплений пойм рек, определенные на основе инженерно-гидрологических расчетов;</w:t>
      </w:r>
    </w:p>
    <w:p w:rsidR="003772D5" w:rsidRDefault="003772D5">
      <w:pPr>
        <w:pStyle w:val="ConsPlusNormal"/>
        <w:ind w:firstLine="540"/>
        <w:jc w:val="both"/>
      </w:pPr>
      <w:r>
        <w:t>ж) параметры границ подтоплений, определенные на основе инженерно-геологических и гидрогеологических изысканий.</w:t>
      </w:r>
    </w:p>
    <w:p w:rsidR="003772D5" w:rsidRDefault="003772D5">
      <w:pPr>
        <w:pStyle w:val="ConsPlusNormal"/>
        <w:ind w:firstLine="540"/>
        <w:jc w:val="both"/>
      </w:pPr>
      <w:r>
        <w:t xml:space="preserve">5. Зоны затопления, подтопления считаются определенными </w:t>
      </w:r>
      <w:proofErr w:type="gramStart"/>
      <w:r>
        <w:t>с даты внесения</w:t>
      </w:r>
      <w:proofErr w:type="gramEnd"/>
      <w:r>
        <w:t xml:space="preserve"> в государственный кадастр недвижимости сведений об их границах.</w:t>
      </w:r>
    </w:p>
    <w:p w:rsidR="003772D5" w:rsidRDefault="003772D5">
      <w:pPr>
        <w:pStyle w:val="ConsPlusNormal"/>
        <w:ind w:firstLine="540"/>
        <w:jc w:val="both"/>
      </w:pPr>
      <w:bookmarkStart w:id="1" w:name="P46"/>
      <w:bookmarkEnd w:id="1"/>
      <w:r>
        <w:t>6. Заявление с приложением предложений и сведений о границах зон затопления, подтопления (далее - заявление) перед направлением в Федеральное агентство водных ресурсов подлежит согласованию:</w:t>
      </w:r>
    </w:p>
    <w:p w:rsidR="003772D5" w:rsidRDefault="003772D5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17.05.2016 N 444)</w:t>
      </w:r>
    </w:p>
    <w:p w:rsidR="003772D5" w:rsidRDefault="003772D5">
      <w:pPr>
        <w:pStyle w:val="ConsPlusNormal"/>
        <w:ind w:firstLine="540"/>
        <w:jc w:val="both"/>
      </w:pPr>
      <w:r>
        <w:t>а) с Министерством Российской Федерации по делам гражданской обороны, чрезвычайным ситуациям и ликвидации последствий стихийных бедствий и Федеральной службой по надзору в сфере природопользования - при определении границы зон затопления, подтопления;</w:t>
      </w:r>
    </w:p>
    <w:p w:rsidR="003772D5" w:rsidRDefault="003772D5">
      <w:pPr>
        <w:pStyle w:val="ConsPlusNormal"/>
        <w:ind w:firstLine="540"/>
        <w:jc w:val="both"/>
      </w:pPr>
      <w:r>
        <w:t>б) с Федеральной службой по гидрометеорологии и мониторингу окружающей среды - при определении границы зон затопления;</w:t>
      </w:r>
    </w:p>
    <w:p w:rsidR="003772D5" w:rsidRDefault="003772D5">
      <w:pPr>
        <w:pStyle w:val="ConsPlusNormal"/>
        <w:ind w:firstLine="540"/>
        <w:jc w:val="both"/>
      </w:pPr>
      <w:r>
        <w:t>в) с Федеральным агентством по недропользованию - при определении границы зон подтопления.</w:t>
      </w:r>
    </w:p>
    <w:p w:rsidR="003772D5" w:rsidRDefault="003772D5">
      <w:pPr>
        <w:pStyle w:val="ConsPlusNormal"/>
        <w:ind w:firstLine="540"/>
        <w:jc w:val="both"/>
      </w:pPr>
      <w:bookmarkStart w:id="2" w:name="P51"/>
      <w:bookmarkEnd w:id="2"/>
      <w:r>
        <w:t xml:space="preserve">7. Документы, указанные в </w:t>
      </w:r>
      <w:hyperlink w:anchor="P46" w:history="1">
        <w:r>
          <w:rPr>
            <w:color w:val="0000FF"/>
          </w:rPr>
          <w:t>пункте 6</w:t>
        </w:r>
      </w:hyperlink>
      <w:r>
        <w:t xml:space="preserve"> настоящих Правил, могут быть представлены непосредственно или заказным почтовым отправлением с уведомлением о вручении либо в форме электронного документа, подписанного электронной подписью, с использованием информационно-телекоммуникационных сетей и должны быть рассмотрены соответствующими органами в течение 15 рабочих дней со дня их поступления.</w:t>
      </w:r>
    </w:p>
    <w:p w:rsidR="003772D5" w:rsidRDefault="003772D5">
      <w:pPr>
        <w:pStyle w:val="ConsPlusNormal"/>
        <w:ind w:firstLine="540"/>
        <w:jc w:val="both"/>
      </w:pPr>
      <w:r>
        <w:t xml:space="preserve">8. В согласовании заявления может быть отказано в случае, если представленные предложения не соответствуют требованиям к территориям, входящим в границы зон затопления, подтопления, предусмотренным </w:t>
      </w:r>
      <w:hyperlink w:anchor="P82" w:history="1">
        <w:r>
          <w:rPr>
            <w:color w:val="0000FF"/>
          </w:rPr>
          <w:t>приложением</w:t>
        </w:r>
      </w:hyperlink>
      <w:r>
        <w:t xml:space="preserve"> к настоящим Правилам.</w:t>
      </w:r>
    </w:p>
    <w:p w:rsidR="003772D5" w:rsidRDefault="003772D5">
      <w:pPr>
        <w:pStyle w:val="ConsPlusNormal"/>
        <w:ind w:firstLine="540"/>
        <w:jc w:val="both"/>
      </w:pPr>
      <w:r>
        <w:t>9. Отказ в согласовании заявления может быть обжалован в судебном порядке.</w:t>
      </w:r>
    </w:p>
    <w:p w:rsidR="003772D5" w:rsidRDefault="003772D5">
      <w:pPr>
        <w:pStyle w:val="ConsPlusNormal"/>
        <w:ind w:firstLine="540"/>
        <w:jc w:val="both"/>
      </w:pPr>
      <w:r>
        <w:t xml:space="preserve">10. В случае принятия решения о согласовании заявления на графическом описании местоположения границ зон затопления, подтопления проставляется отметка, которая заверяется печатью и подписью уполномоченного должностного лица соответствующего органа, указанного в </w:t>
      </w:r>
      <w:hyperlink w:anchor="P46" w:history="1">
        <w:r>
          <w:rPr>
            <w:color w:val="0000FF"/>
          </w:rPr>
          <w:t>пункте 6</w:t>
        </w:r>
      </w:hyperlink>
      <w:r>
        <w:t xml:space="preserve"> настоящих Правил.</w:t>
      </w:r>
    </w:p>
    <w:p w:rsidR="003772D5" w:rsidRDefault="003772D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17.05.2016 N 444)</w:t>
      </w:r>
    </w:p>
    <w:p w:rsidR="003772D5" w:rsidRDefault="003772D5">
      <w:pPr>
        <w:pStyle w:val="ConsPlusNormal"/>
        <w:ind w:firstLine="540"/>
        <w:jc w:val="both"/>
      </w:pPr>
      <w:r>
        <w:t>11. Согласованное заявление либо отказ в его согласовании передается органу исполнительной власти субъекта Российской Федерации непосредственно или направляется заказным почтовым отправлением с уведомлением о вручении либо в электронном виде с использованием информационно-телекоммуникационных сетей.</w:t>
      </w:r>
    </w:p>
    <w:p w:rsidR="003772D5" w:rsidRDefault="003772D5">
      <w:pPr>
        <w:pStyle w:val="ConsPlusNormal"/>
        <w:ind w:firstLine="540"/>
        <w:jc w:val="both"/>
      </w:pPr>
      <w:r>
        <w:t xml:space="preserve">12. В случае непредставления в срок, указанный в </w:t>
      </w:r>
      <w:hyperlink w:anchor="P51" w:history="1">
        <w:r>
          <w:rPr>
            <w:color w:val="0000FF"/>
          </w:rPr>
          <w:t>пункте 7</w:t>
        </w:r>
      </w:hyperlink>
      <w:r>
        <w:t xml:space="preserve"> настоящих Правил, органу исполнительной власти субъекта Российской Федерации согласованного заявления либо отказа в его согласовании заявление считается согласованным.</w:t>
      </w:r>
    </w:p>
    <w:p w:rsidR="003772D5" w:rsidRDefault="003772D5">
      <w:pPr>
        <w:pStyle w:val="ConsPlusNormal"/>
        <w:ind w:firstLine="540"/>
        <w:jc w:val="both"/>
      </w:pPr>
      <w:r>
        <w:t xml:space="preserve">13. После согласования заявления орган исполнительной власти субъекта Российской Федерации направляет его в Федеральное агентство водных ресурсов непосредственно или заказным почтовым отправлением с уведомлением о вручении либо в электронном виде с </w:t>
      </w:r>
      <w:r>
        <w:lastRenderedPageBreak/>
        <w:t>использованием информационно-телекоммуникационных сетей.</w:t>
      </w:r>
    </w:p>
    <w:p w:rsidR="003772D5" w:rsidRDefault="003772D5">
      <w:pPr>
        <w:pStyle w:val="ConsPlusNormal"/>
        <w:ind w:firstLine="540"/>
        <w:jc w:val="both"/>
      </w:pPr>
      <w:r>
        <w:t>14. В определении границ зон затопления, подтопления Федеральным агентством водных ресурсов может быть отказано в следующих случаях:</w:t>
      </w:r>
    </w:p>
    <w:p w:rsidR="003772D5" w:rsidRDefault="003772D5">
      <w:pPr>
        <w:pStyle w:val="ConsPlusNormal"/>
        <w:ind w:firstLine="540"/>
        <w:jc w:val="both"/>
      </w:pPr>
      <w:r>
        <w:t xml:space="preserve">а) отказ в согласовании заявления соответствующими органами, указанными в </w:t>
      </w:r>
      <w:hyperlink w:anchor="P46" w:history="1">
        <w:r>
          <w:rPr>
            <w:color w:val="0000FF"/>
          </w:rPr>
          <w:t>пункте 6</w:t>
        </w:r>
      </w:hyperlink>
      <w:r>
        <w:t xml:space="preserve"> настоящих Правил;</w:t>
      </w:r>
    </w:p>
    <w:p w:rsidR="003772D5" w:rsidRDefault="003772D5">
      <w:pPr>
        <w:pStyle w:val="ConsPlusNormal"/>
        <w:ind w:firstLine="540"/>
        <w:jc w:val="both"/>
      </w:pPr>
      <w:r>
        <w:t xml:space="preserve">б) представленные предложения не соответствуют требованиям к территориям, входящим в границы зон затопления, подтопления, предусмотренным </w:t>
      </w:r>
      <w:hyperlink w:anchor="P82" w:history="1">
        <w:r>
          <w:rPr>
            <w:color w:val="0000FF"/>
          </w:rPr>
          <w:t>приложением</w:t>
        </w:r>
      </w:hyperlink>
      <w:r>
        <w:t xml:space="preserve"> к настоящим Правилам.</w:t>
      </w:r>
    </w:p>
    <w:p w:rsidR="003772D5" w:rsidRDefault="003772D5">
      <w:pPr>
        <w:pStyle w:val="ConsPlusNormal"/>
        <w:ind w:firstLine="540"/>
        <w:jc w:val="both"/>
      </w:pPr>
      <w:r>
        <w:t>15. Отказ в определении границ зон затопления, подтопления может быть обжалован в судебном порядке.</w:t>
      </w:r>
    </w:p>
    <w:p w:rsidR="003772D5" w:rsidRDefault="003772D5">
      <w:pPr>
        <w:pStyle w:val="ConsPlusNormal"/>
        <w:ind w:firstLine="540"/>
        <w:jc w:val="both"/>
      </w:pPr>
      <w:r>
        <w:t>16. Определение границ зон затопления, подтопления оформляется путем проставления отметки об утверждении графического описания местоположения границ зоны затопления, подтопления, которое заверяется печатью и подписью уполномоченного должностного лица Федерального агентства водных ресурсов.</w:t>
      </w:r>
    </w:p>
    <w:p w:rsidR="003772D5" w:rsidRDefault="003772D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17.05.2016 N 444)</w:t>
      </w:r>
    </w:p>
    <w:p w:rsidR="003772D5" w:rsidRDefault="003772D5">
      <w:pPr>
        <w:pStyle w:val="ConsPlusNormal"/>
        <w:ind w:firstLine="540"/>
        <w:jc w:val="both"/>
      </w:pPr>
      <w:r>
        <w:t>17. После определения границ зон затопления, подтопления Федеральное агентство водных ресурсов:</w:t>
      </w:r>
    </w:p>
    <w:p w:rsidR="003772D5" w:rsidRDefault="003772D5">
      <w:pPr>
        <w:pStyle w:val="ConsPlusNormal"/>
        <w:ind w:firstLine="540"/>
        <w:jc w:val="both"/>
      </w:pPr>
      <w:r>
        <w:t xml:space="preserve">а) направляет в Федеральную службу государственной регистрации, кадастра и картографии документы, необходимые для внесения сведений о границах зон затопления, подтопления в государственный кадастр недвижимости, в порядке и в сроки, которые определены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государственном кадастре недвижимости";</w:t>
      </w:r>
    </w:p>
    <w:p w:rsidR="003772D5" w:rsidRDefault="003772D5">
      <w:pPr>
        <w:pStyle w:val="ConsPlusNormal"/>
        <w:ind w:firstLine="540"/>
        <w:jc w:val="both"/>
      </w:pPr>
      <w:r>
        <w:t>б) вносит сведения о зонах затопления, подтопления в государственный водный реестр;</w:t>
      </w:r>
    </w:p>
    <w:p w:rsidR="003772D5" w:rsidRDefault="003772D5">
      <w:pPr>
        <w:pStyle w:val="ConsPlusNormal"/>
        <w:ind w:firstLine="540"/>
        <w:jc w:val="both"/>
      </w:pPr>
      <w:r>
        <w:t>в) представляет сведения о зонах затопления, подтопления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3772D5" w:rsidRDefault="003772D5">
      <w:pPr>
        <w:pStyle w:val="ConsPlusNormal"/>
        <w:ind w:firstLine="540"/>
        <w:jc w:val="both"/>
      </w:pPr>
      <w:r>
        <w:t xml:space="preserve">18. Границы зон затопления, подтопления отображаются в документах территориального планирования, градостроительного зонирования и документации по планировке территорий в соответствии с </w:t>
      </w:r>
      <w:hyperlink r:id="rId14" w:history="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</w:t>
      </w:r>
    </w:p>
    <w:p w:rsidR="003772D5" w:rsidRDefault="003772D5">
      <w:pPr>
        <w:pStyle w:val="ConsPlusNormal"/>
        <w:ind w:firstLine="540"/>
        <w:jc w:val="both"/>
      </w:pPr>
      <w:r>
        <w:t>19. Границы зон затопления, подтопления могут быть изменены в порядке, предусмотренном настоящими Правилами, по следующим основаниям:</w:t>
      </w:r>
    </w:p>
    <w:p w:rsidR="003772D5" w:rsidRDefault="003772D5">
      <w:pPr>
        <w:pStyle w:val="ConsPlusNormal"/>
        <w:ind w:firstLine="540"/>
        <w:jc w:val="both"/>
      </w:pPr>
      <w:r>
        <w:t>а) возникновение аварий и (или) иных чрезвычайных ситуаций, сложившихся вследствие ливневого паводка, сложной ледовой обстановки, пропуска вод в катастрофически большом количестве. При этом изменение границ зон затопления, подтопления осуществляется не реже одного раза в 10 лет;</w:t>
      </w:r>
    </w:p>
    <w:p w:rsidR="003772D5" w:rsidRDefault="003772D5">
      <w:pPr>
        <w:pStyle w:val="ConsPlusNormal"/>
        <w:ind w:firstLine="540"/>
        <w:jc w:val="both"/>
      </w:pPr>
      <w:r>
        <w:t>б) внесение изменений в документы территориального планирования, градостроительного зонирования и документацию по планировке территорий.</w:t>
      </w:r>
    </w:p>
    <w:p w:rsidR="003772D5" w:rsidRDefault="003772D5">
      <w:pPr>
        <w:pStyle w:val="ConsPlusNormal"/>
        <w:ind w:firstLine="540"/>
        <w:jc w:val="both"/>
      </w:pPr>
    </w:p>
    <w:p w:rsidR="003772D5" w:rsidRDefault="003772D5">
      <w:pPr>
        <w:pStyle w:val="ConsPlusNormal"/>
        <w:ind w:firstLine="540"/>
        <w:jc w:val="both"/>
      </w:pPr>
    </w:p>
    <w:p w:rsidR="003772D5" w:rsidRDefault="003772D5">
      <w:pPr>
        <w:pStyle w:val="ConsPlusNormal"/>
        <w:ind w:firstLine="540"/>
        <w:jc w:val="both"/>
      </w:pPr>
    </w:p>
    <w:p w:rsidR="003772D5" w:rsidRDefault="003772D5">
      <w:pPr>
        <w:pStyle w:val="ConsPlusNormal"/>
        <w:ind w:firstLine="540"/>
        <w:jc w:val="both"/>
      </w:pPr>
    </w:p>
    <w:p w:rsidR="003772D5" w:rsidRDefault="003772D5">
      <w:pPr>
        <w:pStyle w:val="ConsPlusNormal"/>
        <w:ind w:firstLine="540"/>
        <w:jc w:val="both"/>
      </w:pPr>
    </w:p>
    <w:p w:rsidR="003772D5" w:rsidRDefault="003772D5">
      <w:pPr>
        <w:pStyle w:val="ConsPlusNormal"/>
        <w:jc w:val="right"/>
        <w:outlineLvl w:val="1"/>
      </w:pPr>
      <w:r>
        <w:t>Приложение</w:t>
      </w:r>
    </w:p>
    <w:p w:rsidR="003772D5" w:rsidRDefault="003772D5">
      <w:pPr>
        <w:pStyle w:val="ConsPlusNormal"/>
        <w:jc w:val="right"/>
      </w:pPr>
      <w:r>
        <w:t>к Правилам определения границ</w:t>
      </w:r>
    </w:p>
    <w:p w:rsidR="003772D5" w:rsidRDefault="003772D5">
      <w:pPr>
        <w:pStyle w:val="ConsPlusNormal"/>
        <w:jc w:val="right"/>
      </w:pPr>
      <w:r>
        <w:t>зон затопления, подтопления</w:t>
      </w:r>
    </w:p>
    <w:p w:rsidR="003772D5" w:rsidRDefault="003772D5">
      <w:pPr>
        <w:pStyle w:val="ConsPlusNormal"/>
        <w:jc w:val="center"/>
      </w:pPr>
    </w:p>
    <w:p w:rsidR="003772D5" w:rsidRDefault="003772D5">
      <w:pPr>
        <w:pStyle w:val="ConsPlusNormal"/>
        <w:jc w:val="center"/>
      </w:pPr>
      <w:bookmarkStart w:id="3" w:name="P82"/>
      <w:bookmarkEnd w:id="3"/>
      <w:r>
        <w:t>ТРЕБОВАНИЯ</w:t>
      </w:r>
    </w:p>
    <w:p w:rsidR="003772D5" w:rsidRDefault="003772D5">
      <w:pPr>
        <w:pStyle w:val="ConsPlusNormal"/>
        <w:jc w:val="center"/>
      </w:pPr>
      <w:r>
        <w:t>К ТЕРРИТОРИЯМ, ВХОДЯЩИМ В ГРАНИЦЫ ЗОН</w:t>
      </w:r>
    </w:p>
    <w:p w:rsidR="003772D5" w:rsidRDefault="003772D5">
      <w:pPr>
        <w:pStyle w:val="ConsPlusNormal"/>
        <w:jc w:val="center"/>
      </w:pPr>
      <w:r>
        <w:t>ЗАТОПЛЕНИЯ, ПОДТОПЛЕНИЯ</w:t>
      </w:r>
    </w:p>
    <w:p w:rsidR="003772D5" w:rsidRDefault="003772D5">
      <w:pPr>
        <w:pStyle w:val="ConsPlusNormal"/>
        <w:ind w:firstLine="540"/>
        <w:jc w:val="both"/>
      </w:pPr>
    </w:p>
    <w:p w:rsidR="003772D5" w:rsidRDefault="003772D5">
      <w:pPr>
        <w:pStyle w:val="ConsPlusNormal"/>
        <w:ind w:firstLine="540"/>
        <w:jc w:val="both"/>
      </w:pPr>
      <w:bookmarkStart w:id="4" w:name="P86"/>
      <w:bookmarkEnd w:id="4"/>
      <w:r>
        <w:t>1. Зоны затопления определяются в отношении:</w:t>
      </w:r>
    </w:p>
    <w:p w:rsidR="003772D5" w:rsidRDefault="003772D5">
      <w:pPr>
        <w:pStyle w:val="ConsPlusNormal"/>
        <w:ind w:firstLine="540"/>
        <w:jc w:val="both"/>
      </w:pPr>
      <w:r>
        <w:t>а) территорий, которые прилегают к незарегулированным водотокам, затапливаемых при половодьях и паводках однопроцентной обеспеченности (повторяемость один раз в 100 лет) либо в результате ледовых заторов и зажоров. В границах зон затопления устанавливаются территории, затапливаемые при максимальных уровнях воды 3, 5, 10, 25 и 50-процентной обеспеченности (повторяемость 1, 3, 5, 10, 25 и 50 раз в 100 лет);</w:t>
      </w:r>
    </w:p>
    <w:p w:rsidR="003772D5" w:rsidRDefault="003772D5">
      <w:pPr>
        <w:pStyle w:val="ConsPlusNormal"/>
        <w:ind w:firstLine="540"/>
        <w:jc w:val="both"/>
      </w:pPr>
      <w:r>
        <w:lastRenderedPageBreak/>
        <w:t>б) территорий, прилегающих к устьевым участкам водотоков, затапливаемых в результате нагонных явлений расчетной обеспеченности;</w:t>
      </w:r>
    </w:p>
    <w:p w:rsidR="003772D5" w:rsidRDefault="003772D5">
      <w:pPr>
        <w:pStyle w:val="ConsPlusNormal"/>
        <w:ind w:firstLine="540"/>
        <w:jc w:val="both"/>
      </w:pPr>
      <w:r>
        <w:t>в) территорий, прилегающих к естественным водоемам, затапливаемых при уровнях воды однопроцентной обеспеченности;</w:t>
      </w:r>
    </w:p>
    <w:p w:rsidR="003772D5" w:rsidRDefault="003772D5">
      <w:pPr>
        <w:pStyle w:val="ConsPlusNormal"/>
        <w:ind w:firstLine="540"/>
        <w:jc w:val="both"/>
      </w:pPr>
      <w:r>
        <w:t>г) территорий, прилегающих к водохранилищам, затапливаемых при уровнях воды, соответствующих форсированному подпорному уровню воды водохранилища;</w:t>
      </w:r>
    </w:p>
    <w:p w:rsidR="003772D5" w:rsidRDefault="003772D5">
      <w:pPr>
        <w:pStyle w:val="ConsPlusNormal"/>
        <w:ind w:firstLine="540"/>
        <w:jc w:val="both"/>
      </w:pPr>
      <w:r>
        <w:t>д) территорий, прилегающих к зарегулированным водотокам в нижних бьефах гидроузлов, затапливаемых при пропуске гидроузлами паводков расчетной обеспеченности.</w:t>
      </w:r>
    </w:p>
    <w:p w:rsidR="003772D5" w:rsidRDefault="003772D5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Зоны подтопления определяются в отношении территорий, прилегающих к зонам затопления, указанным в </w:t>
      </w:r>
      <w:hyperlink w:anchor="P86" w:history="1">
        <w:r>
          <w:rPr>
            <w:color w:val="0000FF"/>
          </w:rPr>
          <w:t>пункте 1</w:t>
        </w:r>
      </w:hyperlink>
      <w:r>
        <w:t xml:space="preserve"> настоящих требований, повышение уровня грунтовых вод которых обусловливается подпором грунтовых вод уровнями высоких вод водных объектов.</w:t>
      </w:r>
      <w:proofErr w:type="gramEnd"/>
    </w:p>
    <w:p w:rsidR="003772D5" w:rsidRDefault="003772D5">
      <w:pPr>
        <w:pStyle w:val="ConsPlusNormal"/>
        <w:ind w:firstLine="540"/>
        <w:jc w:val="both"/>
      </w:pPr>
      <w:r>
        <w:t>В границах зон подтопления определяются:</w:t>
      </w:r>
    </w:p>
    <w:p w:rsidR="003772D5" w:rsidRDefault="003772D5">
      <w:pPr>
        <w:pStyle w:val="ConsPlusNormal"/>
        <w:ind w:firstLine="540"/>
        <w:jc w:val="both"/>
      </w:pPr>
      <w:r>
        <w:t>а) территории сильного подтопления - при глубине залегания грунтовых вод менее 0,3 метра;</w:t>
      </w:r>
    </w:p>
    <w:p w:rsidR="003772D5" w:rsidRDefault="003772D5">
      <w:pPr>
        <w:pStyle w:val="ConsPlusNormal"/>
        <w:ind w:firstLine="540"/>
        <w:jc w:val="both"/>
      </w:pPr>
      <w:r>
        <w:t>б) территории умеренного подтопления - при глубине залегания грунтовых вод от 0,3 - 0,7 до 1,2 - 2 метров от поверхности;</w:t>
      </w:r>
    </w:p>
    <w:p w:rsidR="003772D5" w:rsidRDefault="003772D5">
      <w:pPr>
        <w:pStyle w:val="ConsPlusNormal"/>
        <w:ind w:firstLine="540"/>
        <w:jc w:val="both"/>
      </w:pPr>
      <w:r>
        <w:t>в) территории слабого подтопления - при глубине залегания грунтовых вод от 2 до 3 метров.</w:t>
      </w:r>
    </w:p>
    <w:p w:rsidR="003772D5" w:rsidRDefault="003772D5">
      <w:pPr>
        <w:pStyle w:val="ConsPlusNormal"/>
        <w:ind w:firstLine="540"/>
        <w:jc w:val="both"/>
      </w:pPr>
    </w:p>
    <w:p w:rsidR="003772D5" w:rsidRDefault="003772D5">
      <w:pPr>
        <w:pStyle w:val="ConsPlusNormal"/>
        <w:ind w:firstLine="540"/>
        <w:jc w:val="both"/>
      </w:pPr>
    </w:p>
    <w:p w:rsidR="003772D5" w:rsidRDefault="003772D5">
      <w:pPr>
        <w:pStyle w:val="ConsPlusNormal"/>
        <w:ind w:firstLine="540"/>
        <w:jc w:val="both"/>
      </w:pPr>
    </w:p>
    <w:p w:rsidR="003772D5" w:rsidRDefault="003772D5">
      <w:pPr>
        <w:pStyle w:val="ConsPlusNormal"/>
        <w:ind w:firstLine="540"/>
        <w:jc w:val="both"/>
      </w:pPr>
    </w:p>
    <w:p w:rsidR="003772D5" w:rsidRDefault="003772D5">
      <w:pPr>
        <w:pStyle w:val="ConsPlusNormal"/>
        <w:ind w:firstLine="540"/>
        <w:jc w:val="both"/>
      </w:pPr>
    </w:p>
    <w:p w:rsidR="003772D5" w:rsidRDefault="003772D5">
      <w:pPr>
        <w:pStyle w:val="ConsPlusNormal"/>
        <w:jc w:val="right"/>
        <w:outlineLvl w:val="0"/>
      </w:pPr>
      <w:r>
        <w:t>Утверждены</w:t>
      </w:r>
    </w:p>
    <w:p w:rsidR="003772D5" w:rsidRDefault="003772D5">
      <w:pPr>
        <w:pStyle w:val="ConsPlusNormal"/>
        <w:jc w:val="right"/>
      </w:pPr>
      <w:r>
        <w:t>постановлением Правительства</w:t>
      </w:r>
    </w:p>
    <w:p w:rsidR="003772D5" w:rsidRDefault="003772D5">
      <w:pPr>
        <w:pStyle w:val="ConsPlusNormal"/>
        <w:jc w:val="right"/>
      </w:pPr>
      <w:r>
        <w:t>Российской Федерации</w:t>
      </w:r>
    </w:p>
    <w:p w:rsidR="003772D5" w:rsidRDefault="003772D5">
      <w:pPr>
        <w:pStyle w:val="ConsPlusNormal"/>
        <w:jc w:val="right"/>
      </w:pPr>
      <w:r>
        <w:t>от 18 апреля 2014 г. N 360</w:t>
      </w:r>
    </w:p>
    <w:p w:rsidR="003772D5" w:rsidRDefault="003772D5">
      <w:pPr>
        <w:pStyle w:val="ConsPlusNormal"/>
        <w:jc w:val="center"/>
      </w:pPr>
    </w:p>
    <w:p w:rsidR="003772D5" w:rsidRDefault="003772D5">
      <w:pPr>
        <w:pStyle w:val="ConsPlusTitle"/>
        <w:jc w:val="center"/>
      </w:pPr>
      <w:bookmarkStart w:id="5" w:name="P107"/>
      <w:bookmarkEnd w:id="5"/>
      <w:r>
        <w:t>ИЗМЕНЕНИЯ,</w:t>
      </w:r>
    </w:p>
    <w:p w:rsidR="003772D5" w:rsidRDefault="003772D5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3772D5" w:rsidRDefault="003772D5">
      <w:pPr>
        <w:pStyle w:val="ConsPlusNormal"/>
        <w:ind w:firstLine="540"/>
        <w:jc w:val="both"/>
      </w:pPr>
    </w:p>
    <w:p w:rsidR="003772D5" w:rsidRDefault="003772D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15" w:history="1">
        <w:r>
          <w:rPr>
            <w:color w:val="0000FF"/>
          </w:rPr>
          <w:t>Положении</w:t>
        </w:r>
      </w:hyperlink>
      <w:r>
        <w:t xml:space="preserve"> об осуществлении государственного мониторинга водных объектов, утвержденном постановлением Правительства Российской Федерации от 10 апреля 2007 г. N 219 "Об утверждении Положения об осуществлении государственного мониторинга водных объектов" (Собрание законодательства Российской Федерации, 2007, N 16, ст. 1921; 2009, N 18, ст. 2248; N 43, ст. 5080; 2011, N 29, ст. 4493;</w:t>
      </w:r>
      <w:proofErr w:type="gramEnd"/>
      <w:r>
        <w:t xml:space="preserve"> </w:t>
      </w:r>
      <w:proofErr w:type="gramStart"/>
      <w:r>
        <w:t>N 47, ст. 6660; 2013, N 24, ст. 2999):</w:t>
      </w:r>
      <w:proofErr w:type="gramEnd"/>
    </w:p>
    <w:p w:rsidR="003772D5" w:rsidRDefault="003772D5">
      <w:pPr>
        <w:pStyle w:val="ConsPlusNormal"/>
        <w:ind w:firstLine="540"/>
        <w:jc w:val="both"/>
      </w:pPr>
      <w:r>
        <w:t xml:space="preserve">а) в </w:t>
      </w:r>
      <w:hyperlink r:id="rId16" w:history="1">
        <w:r>
          <w:rPr>
            <w:color w:val="0000FF"/>
          </w:rPr>
          <w:t>пункте 3</w:t>
        </w:r>
      </w:hyperlink>
      <w:r>
        <w:t>:</w:t>
      </w:r>
    </w:p>
    <w:p w:rsidR="003772D5" w:rsidRDefault="003772D5">
      <w:pPr>
        <w:pStyle w:val="ConsPlusNormal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абзаце втором</w:t>
        </w:r>
      </w:hyperlink>
      <w:r>
        <w:t xml:space="preserve"> после слова "прогнозирование" дополнить словами "негативного воздействия вод, а также";</w:t>
      </w:r>
    </w:p>
    <w:p w:rsidR="003772D5" w:rsidRDefault="003772D5">
      <w:pPr>
        <w:pStyle w:val="ConsPlusNormal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абзаце четвертом</w:t>
        </w:r>
      </w:hyperlink>
      <w:r>
        <w:t xml:space="preserve"> слова "контроля и надзора за использованием и охраной водных объектов" заменить словами "надзора в области использования и охраны водных объектов";</w:t>
      </w:r>
    </w:p>
    <w:p w:rsidR="003772D5" w:rsidRDefault="003772D5">
      <w:pPr>
        <w:pStyle w:val="ConsPlusNormal"/>
        <w:ind w:firstLine="540"/>
        <w:jc w:val="both"/>
      </w:pPr>
      <w:r>
        <w:t xml:space="preserve">б) </w:t>
      </w:r>
      <w:hyperlink r:id="rId19" w:history="1">
        <w:r>
          <w:rPr>
            <w:color w:val="0000FF"/>
          </w:rPr>
          <w:t>абзац второй пункта 4</w:t>
        </w:r>
      </w:hyperlink>
      <w:r>
        <w:t xml:space="preserve"> дополнить словами ", зон затопления, подтопления";</w:t>
      </w:r>
    </w:p>
    <w:p w:rsidR="003772D5" w:rsidRDefault="003772D5">
      <w:pPr>
        <w:pStyle w:val="ConsPlusNormal"/>
        <w:ind w:firstLine="540"/>
        <w:jc w:val="both"/>
      </w:pPr>
      <w:r>
        <w:t xml:space="preserve">в) в </w:t>
      </w:r>
      <w:hyperlink r:id="rId20" w:history="1">
        <w:r>
          <w:rPr>
            <w:color w:val="0000FF"/>
          </w:rPr>
          <w:t>абзаце пятом пункта 6</w:t>
        </w:r>
      </w:hyperlink>
      <w:r>
        <w:t xml:space="preserve"> слово "водоотведении" заменить словами "сбросе вод, в том числе сточных, в водные объекты";</w:t>
      </w:r>
    </w:p>
    <w:p w:rsidR="003772D5" w:rsidRDefault="003772D5">
      <w:pPr>
        <w:pStyle w:val="ConsPlusNormal"/>
        <w:ind w:firstLine="540"/>
        <w:jc w:val="both"/>
      </w:pPr>
      <w:r>
        <w:t xml:space="preserve">г) в </w:t>
      </w:r>
      <w:hyperlink r:id="rId21" w:history="1">
        <w:r>
          <w:rPr>
            <w:color w:val="0000FF"/>
          </w:rPr>
          <w:t>пункте 10</w:t>
        </w:r>
      </w:hyperlink>
      <w:r>
        <w:t>:</w:t>
      </w:r>
    </w:p>
    <w:p w:rsidR="003772D5" w:rsidRDefault="003772D5">
      <w:pPr>
        <w:pStyle w:val="ConsPlusNormal"/>
        <w:ind w:firstLine="540"/>
        <w:jc w:val="both"/>
      </w:pPr>
      <w:r>
        <w:t xml:space="preserve">в </w:t>
      </w:r>
      <w:hyperlink r:id="rId22" w:history="1">
        <w:r>
          <w:rPr>
            <w:color w:val="0000FF"/>
          </w:rPr>
          <w:t>абзаце третьем</w:t>
        </w:r>
      </w:hyperlink>
      <w:r>
        <w:t>:</w:t>
      </w:r>
    </w:p>
    <w:p w:rsidR="003772D5" w:rsidRDefault="003772D5">
      <w:pPr>
        <w:pStyle w:val="ConsPlusNormal"/>
        <w:ind w:firstLine="540"/>
        <w:jc w:val="both"/>
      </w:pPr>
      <w:r>
        <w:t>после слов "водоохранных зон" дополнить словами ", зон затопления, подтопления";</w:t>
      </w:r>
    </w:p>
    <w:p w:rsidR="003772D5" w:rsidRDefault="003772D5">
      <w:pPr>
        <w:pStyle w:val="ConsPlusNormal"/>
        <w:ind w:firstLine="540"/>
        <w:jc w:val="both"/>
      </w:pPr>
      <w:r>
        <w:t>слово "водоотведении" заменить словами "сбросе вод, в том числе сточных, в водные объекты";</w:t>
      </w:r>
    </w:p>
    <w:p w:rsidR="003772D5" w:rsidRDefault="003772D5">
      <w:pPr>
        <w:pStyle w:val="ConsPlusNormal"/>
        <w:ind w:firstLine="540"/>
        <w:jc w:val="both"/>
      </w:pPr>
      <w:r>
        <w:t xml:space="preserve">в </w:t>
      </w:r>
      <w:hyperlink r:id="rId23" w:history="1">
        <w:r>
          <w:rPr>
            <w:color w:val="0000FF"/>
          </w:rPr>
          <w:t>абзаце четвертом</w:t>
        </w:r>
      </w:hyperlink>
      <w:r>
        <w:t xml:space="preserve"> после слов "водоохранных зон" дополнить словами ", зон затопления, подтопления";</w:t>
      </w:r>
    </w:p>
    <w:p w:rsidR="003772D5" w:rsidRDefault="003772D5">
      <w:pPr>
        <w:pStyle w:val="ConsPlusNormal"/>
        <w:ind w:firstLine="540"/>
        <w:jc w:val="both"/>
      </w:pPr>
      <w:r>
        <w:t xml:space="preserve">в </w:t>
      </w:r>
      <w:hyperlink r:id="rId24" w:history="1">
        <w:r>
          <w:rPr>
            <w:color w:val="0000FF"/>
          </w:rPr>
          <w:t>абзаце шестом</w:t>
        </w:r>
      </w:hyperlink>
      <w:r>
        <w:t xml:space="preserve"> слова "сточных вод и (или) дренажных вод" заменить словами "сточных, в том числе дренажных вод";</w:t>
      </w:r>
    </w:p>
    <w:p w:rsidR="003772D5" w:rsidRDefault="003772D5">
      <w:pPr>
        <w:pStyle w:val="ConsPlusNormal"/>
        <w:ind w:firstLine="540"/>
        <w:jc w:val="both"/>
      </w:pPr>
      <w:r>
        <w:t xml:space="preserve">в </w:t>
      </w:r>
      <w:hyperlink r:id="rId25" w:history="1">
        <w:r>
          <w:rPr>
            <w:color w:val="0000FF"/>
          </w:rPr>
          <w:t>абзаце восьмом</w:t>
        </w:r>
      </w:hyperlink>
      <w:r>
        <w:t xml:space="preserve"> после слов "водоохранных зон водных объектов</w:t>
      </w:r>
      <w:proofErr w:type="gramStart"/>
      <w:r>
        <w:t>,"</w:t>
      </w:r>
      <w:proofErr w:type="gramEnd"/>
      <w:r>
        <w:t xml:space="preserve"> дополнить словами "зон затопления, подтопления,";</w:t>
      </w:r>
    </w:p>
    <w:p w:rsidR="003772D5" w:rsidRDefault="003772D5">
      <w:pPr>
        <w:pStyle w:val="ConsPlusNormal"/>
        <w:ind w:firstLine="540"/>
        <w:jc w:val="both"/>
      </w:pPr>
      <w:r>
        <w:lastRenderedPageBreak/>
        <w:t xml:space="preserve">д) в </w:t>
      </w:r>
      <w:hyperlink r:id="rId26" w:history="1">
        <w:r>
          <w:rPr>
            <w:color w:val="0000FF"/>
          </w:rPr>
          <w:t>пункте 14</w:t>
        </w:r>
      </w:hyperlink>
      <w:r>
        <w:t>:</w:t>
      </w:r>
    </w:p>
    <w:p w:rsidR="003772D5" w:rsidRDefault="003772D5">
      <w:pPr>
        <w:pStyle w:val="ConsPlusNormal"/>
        <w:ind w:firstLine="540"/>
        <w:jc w:val="both"/>
      </w:pPr>
      <w:r>
        <w:t xml:space="preserve">в </w:t>
      </w:r>
      <w:hyperlink r:id="rId27" w:history="1">
        <w:r>
          <w:rPr>
            <w:color w:val="0000FF"/>
          </w:rPr>
          <w:t>абзаце втором</w:t>
        </w:r>
      </w:hyperlink>
      <w:r>
        <w:t xml:space="preserve"> после слов "водоохранных зон</w:t>
      </w:r>
      <w:proofErr w:type="gramStart"/>
      <w:r>
        <w:t>,"</w:t>
      </w:r>
      <w:proofErr w:type="gramEnd"/>
      <w:r>
        <w:t xml:space="preserve"> дополнить словами "зон затопления, подтопления";</w:t>
      </w:r>
    </w:p>
    <w:p w:rsidR="003772D5" w:rsidRDefault="003772D5">
      <w:pPr>
        <w:pStyle w:val="ConsPlusNormal"/>
        <w:ind w:firstLine="540"/>
        <w:jc w:val="both"/>
      </w:pPr>
      <w:r>
        <w:t xml:space="preserve">в </w:t>
      </w:r>
      <w:hyperlink r:id="rId28" w:history="1">
        <w:r>
          <w:rPr>
            <w:color w:val="0000FF"/>
          </w:rPr>
          <w:t>абзаце третьем</w:t>
        </w:r>
      </w:hyperlink>
      <w:r>
        <w:t>:</w:t>
      </w:r>
    </w:p>
    <w:p w:rsidR="003772D5" w:rsidRDefault="003772D5">
      <w:pPr>
        <w:pStyle w:val="ConsPlusNormal"/>
        <w:ind w:firstLine="540"/>
        <w:jc w:val="both"/>
      </w:pPr>
      <w:r>
        <w:t>после слов ", находящихся в федеральной собственности</w:t>
      </w:r>
      <w:proofErr w:type="gramStart"/>
      <w:r>
        <w:t>,"</w:t>
      </w:r>
      <w:proofErr w:type="gramEnd"/>
      <w:r>
        <w:t xml:space="preserve"> дополнить словами "зон затопления, подтопления,";</w:t>
      </w:r>
    </w:p>
    <w:p w:rsidR="003772D5" w:rsidRDefault="003772D5">
      <w:pPr>
        <w:pStyle w:val="ConsPlusNormal"/>
        <w:ind w:firstLine="540"/>
        <w:jc w:val="both"/>
      </w:pPr>
      <w:r>
        <w:t>после слов "водоохранных зон водных объектов</w:t>
      </w:r>
      <w:proofErr w:type="gramStart"/>
      <w:r>
        <w:t>,"</w:t>
      </w:r>
      <w:proofErr w:type="gramEnd"/>
      <w:r>
        <w:t xml:space="preserve"> дополнить словами "зон затопления, подтопления,";</w:t>
      </w:r>
    </w:p>
    <w:p w:rsidR="003772D5" w:rsidRDefault="003772D5">
      <w:pPr>
        <w:pStyle w:val="ConsPlusNormal"/>
        <w:ind w:firstLine="540"/>
        <w:jc w:val="both"/>
      </w:pPr>
      <w:r>
        <w:t>слова "контроля и надзора за использованием и охраной водных объектов" заменить словами "надзора в области использования и охраны водных объектов";</w:t>
      </w:r>
    </w:p>
    <w:p w:rsidR="003772D5" w:rsidRDefault="003772D5">
      <w:pPr>
        <w:pStyle w:val="ConsPlusNormal"/>
        <w:ind w:firstLine="540"/>
        <w:jc w:val="both"/>
      </w:pPr>
      <w:r>
        <w:t xml:space="preserve">е) в </w:t>
      </w:r>
      <w:hyperlink r:id="rId29" w:history="1">
        <w:r>
          <w:rPr>
            <w:color w:val="0000FF"/>
          </w:rPr>
          <w:t>абзаце втором пункта 16</w:t>
        </w:r>
      </w:hyperlink>
      <w:r>
        <w:t xml:space="preserve"> слова "сточных вод и (или) дренажных вод" заменить словами "сточных, в том числе дренажных, вод".</w:t>
      </w:r>
    </w:p>
    <w:p w:rsidR="003772D5" w:rsidRDefault="003772D5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30" w:history="1">
        <w:r>
          <w:rPr>
            <w:color w:val="0000FF"/>
          </w:rPr>
          <w:t>Положении</w:t>
        </w:r>
      </w:hyperlink>
      <w:r>
        <w:t xml:space="preserve"> о ведении государственного водного реестра, утвержденном постановлением Правительства Российской Федерации от 28 апреля 2007 г. N 253 "О порядке ведения государственного водного реестра" (Собрание законодательства Российской Федерации, 2007, N 19, ст. 2357; 2009, N 18, ст. 2248; 2011, N 9, ст. 1246; 2012, N 43, ст. 5875; 2013, N 52, ст. 7215):</w:t>
      </w:r>
      <w:proofErr w:type="gramEnd"/>
    </w:p>
    <w:p w:rsidR="003772D5" w:rsidRDefault="003772D5">
      <w:pPr>
        <w:pStyle w:val="ConsPlusNormal"/>
        <w:ind w:firstLine="540"/>
        <w:jc w:val="both"/>
      </w:pPr>
      <w:r>
        <w:t xml:space="preserve">а) в </w:t>
      </w:r>
      <w:hyperlink r:id="rId31" w:history="1">
        <w:r>
          <w:rPr>
            <w:color w:val="0000FF"/>
          </w:rPr>
          <w:t>пункте 8</w:t>
        </w:r>
      </w:hyperlink>
      <w:r>
        <w:t>:</w:t>
      </w:r>
    </w:p>
    <w:p w:rsidR="003772D5" w:rsidRDefault="003772D5">
      <w:pPr>
        <w:pStyle w:val="ConsPlusNormal"/>
        <w:ind w:firstLine="540"/>
        <w:jc w:val="both"/>
      </w:pPr>
      <w:r>
        <w:t xml:space="preserve">в </w:t>
      </w:r>
      <w:hyperlink r:id="rId32" w:history="1">
        <w:r>
          <w:rPr>
            <w:color w:val="0000FF"/>
          </w:rPr>
          <w:t>подпункте "б"</w:t>
        </w:r>
      </w:hyperlink>
      <w:r>
        <w:t xml:space="preserve"> после слов "прибрежных защитных полосах</w:t>
      </w:r>
      <w:proofErr w:type="gramStart"/>
      <w:r>
        <w:t>,"</w:t>
      </w:r>
      <w:proofErr w:type="gramEnd"/>
      <w:r>
        <w:t xml:space="preserve"> </w:t>
      </w:r>
      <w:hyperlink r:id="rId33" w:history="1">
        <w:r>
          <w:rPr>
            <w:color w:val="0000FF"/>
          </w:rPr>
          <w:t>дополнить</w:t>
        </w:r>
      </w:hyperlink>
      <w:r>
        <w:t xml:space="preserve"> словами "зонах затопления, подтопления,";</w:t>
      </w:r>
    </w:p>
    <w:p w:rsidR="003772D5" w:rsidRDefault="003772D5">
      <w:pPr>
        <w:pStyle w:val="ConsPlusNormal"/>
        <w:ind w:firstLine="540"/>
        <w:jc w:val="both"/>
      </w:pPr>
      <w:r>
        <w:t xml:space="preserve">в </w:t>
      </w:r>
      <w:hyperlink r:id="rId34" w:history="1">
        <w:r>
          <w:rPr>
            <w:color w:val="0000FF"/>
          </w:rPr>
          <w:t>подпункте "в"</w:t>
        </w:r>
      </w:hyperlink>
      <w:r>
        <w:t xml:space="preserve"> слово "водоотведении" заменить словами "сбросе вод, в том числе сточных, в водные объекты";</w:t>
      </w:r>
    </w:p>
    <w:p w:rsidR="003772D5" w:rsidRDefault="003772D5">
      <w:pPr>
        <w:pStyle w:val="ConsPlusNormal"/>
        <w:ind w:firstLine="540"/>
        <w:jc w:val="both"/>
      </w:pPr>
      <w:r>
        <w:t xml:space="preserve">б) в </w:t>
      </w:r>
      <w:hyperlink r:id="rId35" w:history="1">
        <w:r>
          <w:rPr>
            <w:color w:val="0000FF"/>
          </w:rPr>
          <w:t>пункте 12</w:t>
        </w:r>
      </w:hyperlink>
      <w:r>
        <w:t>:</w:t>
      </w:r>
    </w:p>
    <w:p w:rsidR="003772D5" w:rsidRDefault="003772D5">
      <w:pPr>
        <w:pStyle w:val="ConsPlusNormal"/>
        <w:ind w:firstLine="540"/>
        <w:jc w:val="both"/>
      </w:pPr>
      <w:r>
        <w:t xml:space="preserve">в </w:t>
      </w:r>
      <w:hyperlink r:id="rId36" w:history="1">
        <w:r>
          <w:rPr>
            <w:color w:val="0000FF"/>
          </w:rPr>
          <w:t>подпункте "а"</w:t>
        </w:r>
      </w:hyperlink>
      <w:r>
        <w:t xml:space="preserve"> слово "водоотведения" заменить словами "сброса вод, в том числе сточных, в водные объекты";</w:t>
      </w:r>
    </w:p>
    <w:p w:rsidR="003772D5" w:rsidRDefault="003772D5">
      <w:pPr>
        <w:pStyle w:val="ConsPlusNormal"/>
        <w:ind w:firstLine="540"/>
        <w:jc w:val="both"/>
      </w:pPr>
      <w:r>
        <w:t xml:space="preserve">в </w:t>
      </w:r>
      <w:hyperlink r:id="rId37" w:history="1">
        <w:r>
          <w:rPr>
            <w:color w:val="0000FF"/>
          </w:rPr>
          <w:t>подпункте "к"</w:t>
        </w:r>
      </w:hyperlink>
      <w:r>
        <w:t xml:space="preserve"> слово "водоотведении" заменить словами "сбросе вод, в том числе сточных, в водные объекты".</w:t>
      </w:r>
    </w:p>
    <w:p w:rsidR="003772D5" w:rsidRDefault="003772D5">
      <w:pPr>
        <w:pStyle w:val="ConsPlusNormal"/>
        <w:ind w:firstLine="540"/>
        <w:jc w:val="both"/>
      </w:pPr>
    </w:p>
    <w:p w:rsidR="003772D5" w:rsidRDefault="003772D5">
      <w:pPr>
        <w:pStyle w:val="ConsPlusNormal"/>
        <w:ind w:firstLine="540"/>
        <w:jc w:val="both"/>
      </w:pPr>
    </w:p>
    <w:p w:rsidR="003772D5" w:rsidRDefault="003772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190B" w:rsidRDefault="0078190B"/>
    <w:sectPr w:rsidR="0078190B" w:rsidSect="00CD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772D5"/>
    <w:rsid w:val="003772D5"/>
    <w:rsid w:val="0078190B"/>
    <w:rsid w:val="00D2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2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2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2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B2FF63433490AD08284B2EF1E4032DF818D06A3828B3A035923304DB22CE955524F34C2B352BA2x2r5H" TargetMode="External"/><Relationship Id="rId13" Type="http://schemas.openxmlformats.org/officeDocument/2006/relationships/hyperlink" Target="consultantplus://offline/ref=8BB2FF63433490AD08284B2EF1E4032DF818DE6B3827B3A035923304DBx2r2H" TargetMode="External"/><Relationship Id="rId18" Type="http://schemas.openxmlformats.org/officeDocument/2006/relationships/hyperlink" Target="consultantplus://offline/ref=8BB2FF63433490AD08284B2EF1E4032DF815DF6C382FB3A035923304DB22CE955524F34C2B352AA3x2r0H" TargetMode="External"/><Relationship Id="rId26" Type="http://schemas.openxmlformats.org/officeDocument/2006/relationships/hyperlink" Target="consultantplus://offline/ref=8BB2FF63433490AD08284B2EF1E4032DF815DF6C382FB3A035923304DB22CE955524F34C2B352AA4x2r7H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BB2FF63433490AD08284B2EF1E4032DF815DF6C382FB3A035923304DB22CE955524F34C2B352AA1x2r2H" TargetMode="External"/><Relationship Id="rId34" Type="http://schemas.openxmlformats.org/officeDocument/2006/relationships/hyperlink" Target="consultantplus://offline/ref=8BB2FF63433490AD08284B2EF1E4032DF814DF693729B3A035923304DB22CE955524F34C2B352AA6x2r5H" TargetMode="External"/><Relationship Id="rId7" Type="http://schemas.openxmlformats.org/officeDocument/2006/relationships/hyperlink" Target="consultantplus://offline/ref=8BB2FF63433490AD08284B2EF1E4032DF818D06A3828B3A035923304DB22CE955524F34C2B352BA2x2r4H" TargetMode="External"/><Relationship Id="rId12" Type="http://schemas.openxmlformats.org/officeDocument/2006/relationships/hyperlink" Target="consultantplus://offline/ref=8BB2FF63433490AD08284B2EF1E4032DF818D06A3828B3A035923304DB22CE955524F34C2B352BA2x2r0H" TargetMode="External"/><Relationship Id="rId17" Type="http://schemas.openxmlformats.org/officeDocument/2006/relationships/hyperlink" Target="consultantplus://offline/ref=8BB2FF63433490AD08284B2EF1E4032DF815DF6C382FB3A035923304DB22CE955524F34C2B352AA3x2r2H" TargetMode="External"/><Relationship Id="rId25" Type="http://schemas.openxmlformats.org/officeDocument/2006/relationships/hyperlink" Target="consultantplus://offline/ref=8BB2FF63433490AD08284B2EF1E4032DF815DF6C382FB3A035923304DB22CE955524F34C2B352AA6x2r7H" TargetMode="External"/><Relationship Id="rId33" Type="http://schemas.openxmlformats.org/officeDocument/2006/relationships/hyperlink" Target="consultantplus://offline/ref=8BB2FF63433490AD08284B2EF1E4032DF814DF693729B3A035923304DB22CE955524F34C2B352AA6x2r4H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B2FF63433490AD08284B2EF1E4032DF815DF6C382FB3A035923304DB22CE955524F34C2B352AA3x2r5H" TargetMode="External"/><Relationship Id="rId20" Type="http://schemas.openxmlformats.org/officeDocument/2006/relationships/hyperlink" Target="consultantplus://offline/ref=8BB2FF63433490AD08284B2EF1E4032DF815DF6C382FB3A035923304DB22CE955524F34C2B352AA0x2r1H" TargetMode="External"/><Relationship Id="rId29" Type="http://schemas.openxmlformats.org/officeDocument/2006/relationships/hyperlink" Target="consultantplus://offline/ref=8BB2FF63433490AD08284B2EF1E4032DF815DF6C382FB3A035923304DB22CE955524F34C2B352AA4x2r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B2FF63433490AD08284B2EF1E4032DF819DB683727B3A035923304DB22CE955524F34C2Ax3r6H" TargetMode="External"/><Relationship Id="rId11" Type="http://schemas.openxmlformats.org/officeDocument/2006/relationships/hyperlink" Target="consultantplus://offline/ref=8BB2FF63433490AD08284B2EF1E4032DF818D06A3828B3A035923304DB22CE955524F34C2B352BA2x2r3H" TargetMode="External"/><Relationship Id="rId24" Type="http://schemas.openxmlformats.org/officeDocument/2006/relationships/hyperlink" Target="consultantplus://offline/ref=8BB2FF63433490AD08284B2EF1E4032DF815DF6C382FB3A035923304DB22CE955524F34C2B352AA1x2rFH" TargetMode="External"/><Relationship Id="rId32" Type="http://schemas.openxmlformats.org/officeDocument/2006/relationships/hyperlink" Target="consultantplus://offline/ref=8BB2FF63433490AD08284B2EF1E4032DF814DF693729B3A035923304DB22CE955524F34C2B352AA6x2r4H" TargetMode="External"/><Relationship Id="rId37" Type="http://schemas.openxmlformats.org/officeDocument/2006/relationships/hyperlink" Target="consultantplus://offline/ref=8BB2FF63433490AD08284B2EF1E4032DF814DF693729B3A035923304DB22CE955524F34C2B352AA4x2r4H" TargetMode="External"/><Relationship Id="rId5" Type="http://schemas.openxmlformats.org/officeDocument/2006/relationships/hyperlink" Target="consultantplus://offline/ref=8BB2FF63433490AD08284B2EF1E4032DF818D06A3828B3A035923304DB22CE955524F34C2B352BA2x2r4H" TargetMode="External"/><Relationship Id="rId15" Type="http://schemas.openxmlformats.org/officeDocument/2006/relationships/hyperlink" Target="consultantplus://offline/ref=8BB2FF63433490AD08284B2EF1E4032DF815DF6C382FB3A035923304DB22CE955524F34C2B352AA3x2r6H" TargetMode="External"/><Relationship Id="rId23" Type="http://schemas.openxmlformats.org/officeDocument/2006/relationships/hyperlink" Target="consultantplus://offline/ref=8BB2FF63433490AD08284B2EF1E4032DF815DF6C382FB3A035923304DB22CE955524F34C2B352AAAx2r1H" TargetMode="External"/><Relationship Id="rId28" Type="http://schemas.openxmlformats.org/officeDocument/2006/relationships/hyperlink" Target="consultantplus://offline/ref=8BB2FF63433490AD08284B2EF1E4032DF815DF6C382FB3A035923304DB22CE955524F34C2B352AA4x2r5H" TargetMode="External"/><Relationship Id="rId36" Type="http://schemas.openxmlformats.org/officeDocument/2006/relationships/hyperlink" Target="consultantplus://offline/ref=8BB2FF63433490AD08284B2EF1E4032DF814DF693729B3A035923304DB22CE955524F34C2B352AA7x2r5H" TargetMode="External"/><Relationship Id="rId10" Type="http://schemas.openxmlformats.org/officeDocument/2006/relationships/hyperlink" Target="consultantplus://offline/ref=8BB2FF63433490AD08284B2EF1E4032DF818D06A3828B3A035923304DB22CE955524F34C2B352BA2x2r2H" TargetMode="External"/><Relationship Id="rId19" Type="http://schemas.openxmlformats.org/officeDocument/2006/relationships/hyperlink" Target="consultantplus://offline/ref=8BB2FF63433490AD08284B2EF1E4032DF815DF6C382FB3A035923304DB22CE955524F34C2B352AA3x2rEH" TargetMode="External"/><Relationship Id="rId31" Type="http://schemas.openxmlformats.org/officeDocument/2006/relationships/hyperlink" Target="consultantplus://offline/ref=8BB2FF63433490AD08284B2EF1E4032DF814DF693729B3A035923304DB22CE955524F34C2B352AA6x2r6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BB2FF63433490AD08284B2EF1E4032DF816DF6E3C2BB3A035923304DBx2r2H" TargetMode="External"/><Relationship Id="rId14" Type="http://schemas.openxmlformats.org/officeDocument/2006/relationships/hyperlink" Target="consultantplus://offline/ref=8BB2FF63433490AD08284B2EF1E4032DFB11D8613729B3A035923304DB22CE955524F34C2B352AAAx2rFH" TargetMode="External"/><Relationship Id="rId22" Type="http://schemas.openxmlformats.org/officeDocument/2006/relationships/hyperlink" Target="consultantplus://offline/ref=8BB2FF63433490AD08284B2EF1E4032DF815DF6C382FB3A035923304DB22CE955524F34C2B352AAAx2r0H" TargetMode="External"/><Relationship Id="rId27" Type="http://schemas.openxmlformats.org/officeDocument/2006/relationships/hyperlink" Target="consultantplus://offline/ref=8BB2FF63433490AD08284B2EF1E4032DF815DF6C382FB3A035923304DB22CE955524F34C2B352AAAx2rFH" TargetMode="External"/><Relationship Id="rId30" Type="http://schemas.openxmlformats.org/officeDocument/2006/relationships/hyperlink" Target="consultantplus://offline/ref=8BB2FF63433490AD08284B2EF1E4032DF814DF693729B3A035923304DB22CE955524F34C2B352AA0x2rEH" TargetMode="External"/><Relationship Id="rId35" Type="http://schemas.openxmlformats.org/officeDocument/2006/relationships/hyperlink" Target="consultantplus://offline/ref=8BB2FF63433490AD08284B2EF1E4032DF814DF693729B3A035923304DB22CE955524F34C2B352AA7x2r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2622</Words>
  <Characters>14949</Characters>
  <Application>Microsoft Office Word</Application>
  <DocSecurity>0</DocSecurity>
  <Lines>124</Lines>
  <Paragraphs>35</Paragraphs>
  <ScaleCrop>false</ScaleCrop>
  <Company/>
  <LinksUpToDate>false</LinksUpToDate>
  <CharactersWithSpaces>17536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Nikulina</dc:creator>
  <cp:lastModifiedBy>Nikulina</cp:lastModifiedBy>
  <cp:revision>1</cp:revision>
  <dcterms:created xsi:type="dcterms:W3CDTF">2016-10-04T07:43:00Z</dcterms:created>
  <dcterms:modified xsi:type="dcterms:W3CDTF">2016-10-04T07:44:00Z</dcterms:modified>
</cp:coreProperties>
</file>