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F3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30965" w:rsidRDefault="000133B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30965" w:rsidRDefault="00F3096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17.03.2021 N 392</w:t>
            </w:r>
            <w:r>
              <w:rPr>
                <w:sz w:val="48"/>
                <w:szCs w:val="48"/>
              </w:rPr>
              <w:br/>
              <w:t>(ред. от 19.05.2023)</w:t>
            </w:r>
            <w:r>
              <w:rPr>
                <w:sz w:val="48"/>
                <w:szCs w:val="48"/>
              </w:rPr>
              <w:br/>
              <w:t>"Об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Российской Федерации от 27 августа 1999 г. N 972 и признании не действующим на территории Российской Федерации постановления Совета Министров СССР от 6 января 1983 г. N 19"</w:t>
            </w:r>
          </w:p>
        </w:tc>
      </w:tr>
      <w:tr w:rsidR="00F3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30965" w:rsidRDefault="00F3096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30965" w:rsidRDefault="00F30965">
      <w:pPr>
        <w:pStyle w:val="ConsPlusNormal"/>
        <w:rPr>
          <w:rFonts w:ascii="Tahoma" w:hAnsi="Tahoma" w:cs="Tahoma"/>
          <w:sz w:val="28"/>
          <w:szCs w:val="28"/>
        </w:rPr>
        <w:sectPr w:rsidR="00F3096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30965" w:rsidRDefault="00F30965">
      <w:pPr>
        <w:pStyle w:val="ConsPlusNormal"/>
        <w:jc w:val="both"/>
        <w:outlineLvl w:val="0"/>
      </w:pPr>
    </w:p>
    <w:p w:rsidR="00F30965" w:rsidRDefault="00F309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0965" w:rsidRDefault="00F30965">
      <w:pPr>
        <w:pStyle w:val="ConsPlusTitle"/>
        <w:jc w:val="center"/>
      </w:pPr>
    </w:p>
    <w:p w:rsidR="00F30965" w:rsidRDefault="00F30965">
      <w:pPr>
        <w:pStyle w:val="ConsPlusTitle"/>
        <w:jc w:val="center"/>
      </w:pPr>
      <w:r>
        <w:t>ПОСТАНОВЛЕНИЕ</w:t>
      </w:r>
    </w:p>
    <w:p w:rsidR="00F30965" w:rsidRDefault="00F30965">
      <w:pPr>
        <w:pStyle w:val="ConsPlusTitle"/>
        <w:jc w:val="center"/>
      </w:pPr>
      <w:r>
        <w:t>от 17 марта 2021 г. N 392</w:t>
      </w:r>
    </w:p>
    <w:p w:rsidR="00F30965" w:rsidRDefault="00F30965">
      <w:pPr>
        <w:pStyle w:val="ConsPlusTitle"/>
        <w:jc w:val="center"/>
      </w:pPr>
    </w:p>
    <w:p w:rsidR="00F30965" w:rsidRDefault="00F30965">
      <w:pPr>
        <w:pStyle w:val="ConsPlusTitle"/>
        <w:jc w:val="center"/>
      </w:pPr>
      <w:r>
        <w:t>ОБ УТВЕРЖДЕНИИ ПОЛОЖЕНИЯ</w:t>
      </w:r>
    </w:p>
    <w:p w:rsidR="00F30965" w:rsidRDefault="00F30965">
      <w:pPr>
        <w:pStyle w:val="ConsPlusTitle"/>
        <w:jc w:val="center"/>
      </w:pPr>
      <w:r>
        <w:t>ОБ ОХРАННОЙ ЗОНЕ СТАЦИОНАРНЫХ ПУНКТОВ НАБЛЮДЕНИЙ</w:t>
      </w:r>
    </w:p>
    <w:p w:rsidR="00F30965" w:rsidRDefault="00F30965">
      <w:pPr>
        <w:pStyle w:val="ConsPlusTitle"/>
        <w:jc w:val="center"/>
      </w:pPr>
      <w:r>
        <w:t>ЗА СОСТОЯНИЕМ ОКРУЖАЮЩЕЙ СРЕДЫ, ЕЕ ЗАГРЯЗНЕНИЕМ,</w:t>
      </w:r>
    </w:p>
    <w:p w:rsidR="00F30965" w:rsidRDefault="00F30965">
      <w:pPr>
        <w:pStyle w:val="ConsPlusTitle"/>
        <w:jc w:val="center"/>
      </w:pPr>
      <w:r>
        <w:t>О ПРИЗНАНИИ УТРАТИВШИМ СИЛУ ПОСТАНОВЛЕНИЯ ПРАВИТЕЛЬСТВА</w:t>
      </w:r>
    </w:p>
    <w:p w:rsidR="00F30965" w:rsidRDefault="00F30965">
      <w:pPr>
        <w:pStyle w:val="ConsPlusTitle"/>
        <w:jc w:val="center"/>
      </w:pPr>
      <w:r>
        <w:t>РОССИЙСКОЙ ФЕДЕРАЦИИ ОТ 27 АВГУСТА 1999 Г. N 972</w:t>
      </w:r>
    </w:p>
    <w:p w:rsidR="00F30965" w:rsidRDefault="00F30965">
      <w:pPr>
        <w:pStyle w:val="ConsPlusTitle"/>
        <w:jc w:val="center"/>
      </w:pPr>
      <w:r>
        <w:t>И ПРИЗНАНИИ НЕ ДЕЙСТВУЮЩИМ НА ТЕРРИТОРИИ РОССИЙСКОЙ</w:t>
      </w:r>
    </w:p>
    <w:p w:rsidR="00F30965" w:rsidRDefault="00F30965">
      <w:pPr>
        <w:pStyle w:val="ConsPlusTitle"/>
        <w:jc w:val="center"/>
      </w:pPr>
      <w:r>
        <w:t>ФЕДЕРАЦИИ ПОСТАНОВЛЕНИЯ СОВЕТА МИНИСТРОВ СССР</w:t>
      </w:r>
    </w:p>
    <w:p w:rsidR="00F30965" w:rsidRDefault="00F30965">
      <w:pPr>
        <w:pStyle w:val="ConsPlusTitle"/>
        <w:jc w:val="center"/>
      </w:pPr>
      <w:r>
        <w:t>ОТ 6 ЯНВАРЯ 1983 Г. N 19</w:t>
      </w:r>
    </w:p>
    <w:p w:rsidR="00F30965" w:rsidRDefault="00F3096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3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19.05.2023 N 791)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статьи 106</w:t>
        </w:r>
      </w:hyperlink>
      <w:r>
        <w:t xml:space="preserve"> Земельного кодекса Российской Федерации и </w:t>
      </w:r>
      <w:hyperlink r:id="rId11" w:history="1">
        <w:r>
          <w:rPr>
            <w:color w:val="0000FF"/>
          </w:rPr>
          <w:t>частью 3 статьи 13</w:t>
        </w:r>
      </w:hyperlink>
      <w:r>
        <w:t xml:space="preserve"> Федерального закона "О гидрометеорологической службе" Правительство Российской Федерации постановляет: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9" w:tooltip="ПОЛОЖЕНИЕ" w:history="1">
        <w:r>
          <w:rPr>
            <w:color w:val="0000FF"/>
          </w:rPr>
          <w:t>Положение</w:t>
        </w:r>
      </w:hyperlink>
      <w:r>
        <w:t xml:space="preserve"> об охранной зоне стационарных пунктов наблюдений за состоянием окружающей среды, ее загрязнением.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F30965" w:rsidRDefault="00F30965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августа 1999 г. N 972 "Об утверждении Положения о создании охранных зон стационарных пунктов наблюдений за состоянием окружающей природной среды, ее загрязнением" (Собрание законодательства Российской Федерации, 1999, N 36, ст. 4405);</w:t>
      </w:r>
    </w:p>
    <w:p w:rsidR="00F30965" w:rsidRDefault="00F30965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пункт 61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3. Признать не действующим на территории Российской Федерации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Совета Министров СССР от 6 января 1983 г. N 19 "Об усилении мер по обеспечению сохранности гидрометеорологических станций, осуществляющих наблюдение и контроль за состоянием природной среды" (СП СССР, 1983, N 5, ст. 22).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4.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центральных аппаратов и территориальных органов соответствующих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lastRenderedPageBreak/>
        <w:t>5. Настоящее постановление вступает в силу с 1 января 2022 г.</w:t>
      </w: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right"/>
      </w:pPr>
      <w:r>
        <w:t>Председатель Правительства</w:t>
      </w:r>
    </w:p>
    <w:p w:rsidR="00F30965" w:rsidRDefault="00F30965">
      <w:pPr>
        <w:pStyle w:val="ConsPlusNormal"/>
        <w:jc w:val="right"/>
      </w:pPr>
      <w:r>
        <w:t>Российской Федерации</w:t>
      </w:r>
    </w:p>
    <w:p w:rsidR="00F30965" w:rsidRDefault="00F30965">
      <w:pPr>
        <w:pStyle w:val="ConsPlusNormal"/>
        <w:jc w:val="right"/>
      </w:pPr>
      <w:r>
        <w:t>М.МИШУСТИН</w:t>
      </w: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right"/>
        <w:outlineLvl w:val="0"/>
      </w:pPr>
      <w:r>
        <w:t>Утверждено</w:t>
      </w:r>
    </w:p>
    <w:p w:rsidR="00F30965" w:rsidRDefault="00F30965">
      <w:pPr>
        <w:pStyle w:val="ConsPlusNormal"/>
        <w:jc w:val="right"/>
      </w:pPr>
      <w:r>
        <w:t>постановлением Правительства</w:t>
      </w:r>
    </w:p>
    <w:p w:rsidR="00F30965" w:rsidRDefault="00F30965">
      <w:pPr>
        <w:pStyle w:val="ConsPlusNormal"/>
        <w:jc w:val="right"/>
      </w:pPr>
      <w:r>
        <w:t>Российской Федерации</w:t>
      </w:r>
    </w:p>
    <w:p w:rsidR="00F30965" w:rsidRDefault="00F30965">
      <w:pPr>
        <w:pStyle w:val="ConsPlusNormal"/>
        <w:jc w:val="right"/>
      </w:pPr>
      <w:r>
        <w:t>от 17 марта 2021 г. N 392</w:t>
      </w: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Title"/>
        <w:jc w:val="center"/>
      </w:pPr>
      <w:bookmarkStart w:id="0" w:name="Par39"/>
      <w:bookmarkEnd w:id="0"/>
      <w:r>
        <w:t>ПОЛОЖЕНИЕ</w:t>
      </w:r>
    </w:p>
    <w:p w:rsidR="00F30965" w:rsidRDefault="00F30965">
      <w:pPr>
        <w:pStyle w:val="ConsPlusTitle"/>
        <w:jc w:val="center"/>
      </w:pPr>
      <w:r>
        <w:t>ОБ ОХРАННОЙ ЗОНЕ СТАЦИОНАРНЫХ ПУНКТОВ НАБЛЮДЕНИЙ</w:t>
      </w:r>
    </w:p>
    <w:p w:rsidR="00F30965" w:rsidRDefault="00F30965">
      <w:pPr>
        <w:pStyle w:val="ConsPlusTitle"/>
        <w:jc w:val="center"/>
      </w:pPr>
      <w:r>
        <w:t>ЗА СОСТОЯНИЕМ ОКРУЖАЮЩЕЙ СРЕДЫ, ЕЕ ЗАГРЯЗНЕНИЕМ</w:t>
      </w:r>
    </w:p>
    <w:p w:rsidR="00F30965" w:rsidRDefault="00F3096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3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19.05.2023 N 791)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ind w:firstLine="540"/>
        <w:jc w:val="both"/>
      </w:pPr>
      <w:r>
        <w:t>1. Настоящее Положение определяет порядок установления, изменения и прекращения существования охранной зоны стационарных пунктов наблюдений за состоянием окружающей среды, ее загрязнением, входящих в государственную наблюдательную сеть и находящихся в федеральной собственности (далее соответственно - стационарные пункты наблюдений, охранная зона).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1" w:name="Par46"/>
      <w:bookmarkEnd w:id="1"/>
      <w:r>
        <w:t>2. Охранная зона устанавливается для стационарных пунктов наблюдений, расположенных на земельных участках, которые находятся в постоянном (бессрочном) пользовании организаций, подведомственных Федеральной службе по гидрометеорологии и мониторингу окружающей среды (далее - организации наблюдательной сети), или на части акватории водного объекта.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3. Охранная зона устанавливается на срок существования стационарного пункта наблюдений.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Основанием прекращения существования охранной зоны является прекращение деятельности стационарного пункта наблюдений.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Границы охранной зоны изменяются в случае принятия Федеральной службой по гидрометеорологии и мониторингу окружающей среды решения о переносе стационарного пункта наблюдений.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4. Решение об установлении или изменении охранной зоны принимается территориальным органом Федеральной службы по гидрометеорологии и мониторингу окружающей среды (далее - территориальный орган) по месту нахождения стационарного пункта наблюдений, для которого устанавливается или изменяется охранная зона.</w:t>
      </w:r>
    </w:p>
    <w:p w:rsidR="00F30965" w:rsidRDefault="00F30965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Принятие решения о прекращении существования охранной зоны не требуется.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2" w:name="Par54"/>
      <w:bookmarkEnd w:id="2"/>
      <w:r>
        <w:t>5. С заявлением об установлении или изменении охранной зоны обращается организация наблюдательной сети.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Иные лица, не указанные в </w:t>
      </w:r>
      <w:hyperlink w:anchor="Par54" w:tooltip="5. С заявлением об установлении или изменении охранной зоны обращается организация наблюдательной сети." w:history="1">
        <w:r>
          <w:rPr>
            <w:color w:val="0000FF"/>
          </w:rPr>
          <w:t>абзаце первом</w:t>
        </w:r>
      </w:hyperlink>
      <w:r>
        <w:t xml:space="preserve"> настоящего пункта, не вправе обращаться с заявлением об установлении охранной зоны.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3" w:name="Par57"/>
      <w:bookmarkEnd w:id="3"/>
      <w:r>
        <w:t>6. Для принятия решения об установлении или изменении охранной зоны в территориальный орган представляются следующие документы: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4" w:name="Par59"/>
      <w:bookmarkEnd w:id="4"/>
      <w:r>
        <w:t xml:space="preserve">а) </w:t>
      </w:r>
      <w:hyperlink r:id="rId20" w:history="1">
        <w:r>
          <w:rPr>
            <w:color w:val="0000FF"/>
          </w:rPr>
          <w:t>заявление</w:t>
        </w:r>
      </w:hyperlink>
      <w:r>
        <w:t xml:space="preserve"> об установлении или изменении охранной зоны;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5" w:name="Par61"/>
      <w:bookmarkEnd w:id="5"/>
      <w:r>
        <w:t>б) сведения о границах охранной зоны, которые содержат графическое описание местоположения границ охранной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6" w:name="Par62"/>
      <w:bookmarkEnd w:id="6"/>
      <w:r>
        <w:t xml:space="preserve">в) копии правоустанавливающих и (или) правоудостоверяющих документов на земельный участок, указанный в </w:t>
      </w:r>
      <w:hyperlink w:anchor="Par46" w:tooltip="2. Охранная зона устанавливается для стационарных пунктов наблюдений, расположенных на земельных участках, которые находятся в постоянном (бессрочном) пользовании организаций, подведомственных Федеральной службе по гидрометеорологии и мониторингу окружающей среды (далее - организации наблюдательной сети), или на части акватории водного объекта." w:history="1">
        <w:r>
          <w:rPr>
            <w:color w:val="0000FF"/>
          </w:rPr>
          <w:t>пункте 2</w:t>
        </w:r>
      </w:hyperlink>
      <w:r>
        <w:t xml:space="preserve"> настоящего Положения, в границах которого расположен стационарный пункт наблюдений;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г) копия решения Федеральной службы по гидрометеорологии и мониторингу окружающей среды о переносе стационарного пункта наблюдений в случае принятия Службой решения об изменении охранной зоны.</w:t>
      </w:r>
    </w:p>
    <w:p w:rsidR="00F30965" w:rsidRDefault="00F30965">
      <w:pPr>
        <w:pStyle w:val="ConsPlusNormal"/>
        <w:jc w:val="both"/>
      </w:pPr>
      <w:r>
        <w:t xml:space="preserve">(пп. "г"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7. Документы, предусмотренные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Положения, представляются на бумажном носителе либо в форме электронных документов, в том числе посредством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 ее компонентов, подготавливаемых в соответствии с требованиями к формату этих документов согласно </w:t>
      </w:r>
      <w:hyperlink w:anchor="Par126" w:tooltip="ТРЕБОВАНИЯ" w:history="1">
        <w:r>
          <w:rPr>
            <w:color w:val="0000FF"/>
          </w:rPr>
          <w:t>приложению</w:t>
        </w:r>
      </w:hyperlink>
      <w:r>
        <w:t>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8. Территориальный орган рассматривает документы, предусмотренные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Положения, и в течение 20 рабочих дней после их поступления принимает решение об установлении или изменении охранной зоны либо об отказе в ее установлении.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9. Решение об отказе в установлении или изменении охранной зоны принимается в случае: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а) представления неполного состава документов, предусмотренных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lastRenderedPageBreak/>
        <w:t xml:space="preserve">б) представления сведений о границах охранной зоны, определенных в нарушение требований, установленных </w:t>
      </w:r>
      <w:hyperlink w:anchor="Par91" w:tooltip="14. Предельные размеры охранной зоны составляют:" w:history="1">
        <w:r>
          <w:rPr>
            <w:color w:val="0000FF"/>
          </w:rPr>
          <w:t>пунктом 14</w:t>
        </w:r>
      </w:hyperlink>
      <w:r>
        <w:t xml:space="preserve"> настоящего Положения;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в) представления недостоверных сведений в документах, предусмотренных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г) представления документов лицом, не указанным в </w:t>
      </w:r>
      <w:hyperlink w:anchor="Par54" w:tooltip="5. С заявлением об установлении или изменении охранной зоны обращается организация наблюдательной сети.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10. В решении об установлении охранной зоны указываются: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а) наименование и вид объекта, в связи с размещением которого устанавливается охранная зона, его адрес или местоположение;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б) реквизиты и наименование нормативного правового акта, которым утверждено настоящее Положение, предусматривающее установление ограничений использования земельных участков в границах охранной зоны;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в) сведения о правообладателе стационарного пункта наблюдений, обязанном возместить убытки, причиненные в связи с установлением охранной зоны, а также срок наступления обязанности по возмещению этих убытков.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10(1). В решении об изменении охранной зоны указываются: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а) основание изменения установленной охранной зоны;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б) реквизиты и наименование нормативного правового акта, которым утверждено настоящее Положение, предусматривающее установление ограничений использования земельных участков в границах охранной зоны.</w:t>
      </w:r>
    </w:p>
    <w:p w:rsidR="00F30965" w:rsidRDefault="00F30965">
      <w:pPr>
        <w:pStyle w:val="ConsPlusNormal"/>
        <w:jc w:val="both"/>
      </w:pPr>
      <w:r>
        <w:t xml:space="preserve">(п. 10(1)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11. Обязательным приложением к решению об установлении или изменении охранной зоны являются сведения о границах охранной зоны, содержащие графическое описание местоположения ее границ, перечень координат характерных точек этих границ в системе координат, установленной или измененной для ведения Единого государственного реестра недвижимости.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12. Территориальный орган, принявший решение об установлении или изменении охранной зоны, не позднее 5 рабочих дней со дня принятия такого решения направляет его копию в организацию наблюдательной сети, в уполномоченные на размещение сведений в государственных информационных системах обеспечения градостроительной деятельности орган исполнительной власти субъекта Российской Федерации и орган местного самоуправления городского округа, поселения (в случае нахождения стационарного пункта наблюдений на межселенной территории - в орган местного самоуправления муниципального района), применительно к территории которого установлена охранная зона.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lastRenderedPageBreak/>
        <w:t>13. Охранная зона считается установленной, измененной или прекращенной со дня внесения соответствующих сведений о границах охранной зоны в Единый государственный реестр недвижимости.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Принятие решения о прекращении деятельности стационарного пункта наблюдений является основанием для исключения сведений об охранной зоне, установленной в отношении такого стационарного пункта наблюдений, из Единого государственного реестра недвижимости.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Территориальный орган не позднее 5 рабочих дней со дня получения решения о прекращении деятельности стационарного пункта наблюдений направляет его копию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а также сведения об охранной зоне стационарного пункта наблюдений, в отношении которого принято решение о прекращении его деятельности, для исключения сведений об этой охранной зоне из Единого государственного реестра недвижимости.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7" w:name="Par91"/>
      <w:bookmarkEnd w:id="7"/>
      <w:r>
        <w:t>14. Предельные размеры охранной зоны составляют: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8" w:name="Par92"/>
      <w:bookmarkEnd w:id="8"/>
      <w:r>
        <w:t>а) 100 метров во все стороны от места расположения приборов и оборудования стационарного пункта наблюдений - для стационарных пунктов наблюдений, на которых осуществляются гидрологические наблюдения или наблюдения за загрязнением атмосферного воздуха;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б) 200 метров от границ площадки с размещенным на ней оборудованием - для стационарных пунктов наблюдений в случаях, не указанных в </w:t>
      </w:r>
      <w:hyperlink w:anchor="Par92" w:tooltip="а) 100 метров во все стороны от места расположения приборов и оборудования стационарного пункта наблюдений - для стационарных пунктов наблюдений, на которых осуществляются гидрологические наблюдения или наблюдения за загрязнением атмосферного воздуха;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F30965" w:rsidRDefault="00F30965">
      <w:pPr>
        <w:pStyle w:val="ConsPlusNormal"/>
        <w:jc w:val="both"/>
      </w:pPr>
      <w:r>
        <w:t xml:space="preserve">(пп. "б"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15. Местоположение стационарного пункта наблюдений, для размещения которого устанавливается или изменяется охранная зона, обозначается на местности специальным информационным знаком, который устанавливается в границах охранной зоны и на котором размещается следующая информация: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а) наименование стационарного пункта наблюдений;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б) наименование и контактная информация организации наблюдательной сети, обеспечивающей функционирование стационарного пункта наблюдений;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в) сведения о границах охранной зоны и ограничениях, установленных в соответствии с настоящим Положением.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15(1). </w:t>
      </w:r>
      <w:hyperlink r:id="rId32" w:history="1">
        <w:r>
          <w:rPr>
            <w:color w:val="0000FF"/>
          </w:rPr>
          <w:t>Образец</w:t>
        </w:r>
      </w:hyperlink>
      <w:r>
        <w:t xml:space="preserve"> специального информационного знака утверждается Федеральной службой по гидрометеорологии и мониторингу окружающей среды.</w:t>
      </w:r>
    </w:p>
    <w:p w:rsidR="00F30965" w:rsidRDefault="00F30965">
      <w:pPr>
        <w:pStyle w:val="ConsPlusNormal"/>
        <w:jc w:val="both"/>
      </w:pPr>
      <w:r>
        <w:t xml:space="preserve">(п. 15(1)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9" w:name="Par102"/>
      <w:bookmarkEnd w:id="9"/>
      <w:r>
        <w:lastRenderedPageBreak/>
        <w:t>16. В границах охранной зоны запрещается: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а) строительство объектов капитального строительства, возведение некапитальных строений и сооружений, размещение предметов и материалов, посадка деревьев и кустарников (далее - препятствия) на расстоянии менее или равном 10-кратной высоте препятствия вокруг стационарного пункта наблюдений, а для препятствий, образующих непрерывную полосу с общей угловой шириной более 10 градусов, - на расстоянии менее или равном 20-кратной максимальной высоте препятствия вокруг стационарного пункта наблюдений;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б) размещение источников искажения температурно-влажностного режима атмосферного воздуха (теплотрассы, котельные, трубопроводы, бетонные, асфальтовые и иные искусственные площадки, искусственные водные объекты, оросительные и осушительные системы, открытые источники огня, дыма);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в) проведение горных, геолого-разведочных и взрывных работ, а также земляных работ;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г) организация стоянки автомобильного и (или) водного транспорта, других механизмов, сооружение причалов и пристаней;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д) размещение источников электромагнитного и (или) иного излучения, создающего помехи для получения достоверной информации о состоянии окружающей среды, ее загрязнении, а также стационарные и передвижные источники загрязнения атмосферного воздуха;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е) складирование удобрений, отходов производства и потребления.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17. Ограничения использования земельных участков, предусмотренные </w:t>
      </w:r>
      <w:hyperlink w:anchor="Par102" w:tooltip="16. В границах охранной зоны запрещается:" w:history="1">
        <w:r>
          <w:rPr>
            <w:color w:val="0000FF"/>
          </w:rPr>
          <w:t>пунктом 16</w:t>
        </w:r>
      </w:hyperlink>
      <w:r>
        <w:t xml:space="preserve"> настоящего Положения, являются едиными для всех охранных зон и не могут меняться в зависимости от характеристик стационарного пункта наблюдений или территории, применительно к которым устанавливается или изменяется охранная зона, за исключением случая, установленного </w:t>
      </w:r>
      <w:hyperlink w:anchor="Par111" w:tooltip="18. При производстве гидрологических и морских гидрометеорологических наблюдений наряду с ограничениями, предусмотренными пунктом 16 настоящего Положения, в границах охранной зоны запрещаются швартовка судов, установка водозаборов и водосбросов, бросание якорей, прохождение с отданными якорями, цепями, лотами, волокушами и тралами, сооружение волноломов, проведение водолазных работ, дноуглубительных работ (за исключением работ по содержанию внутренних водных путей), землечерпательных работ и намыв берега...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10" w:name="Par111"/>
      <w:bookmarkEnd w:id="10"/>
      <w:r>
        <w:t xml:space="preserve">18. При производстве гидрологических и морских гидрометеорологических наблюдений наряду с ограничениями, предусмотренными </w:t>
      </w:r>
      <w:hyperlink w:anchor="Par102" w:tooltip="16. В границах охранной зоны запрещается:" w:history="1">
        <w:r>
          <w:rPr>
            <w:color w:val="0000FF"/>
          </w:rPr>
          <w:t>пунктом 16</w:t>
        </w:r>
      </w:hyperlink>
      <w:r>
        <w:t xml:space="preserve"> настоящего Положения, в границах охранной зоны запрещаются швартовка судов, установка водозаборов и водосбросов, бросание якорей, прохождение с отданными якорями, цепями, лотами, волокушами и тралами, сооружение волноломов, проведение водолазных работ, дноуглубительных работ (за исключением работ по содержанию внутренних водных путей), землечерпательных работ и намыв берега, добыча (вылов) водных биологических ресурсов.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19. В пределах охранной зоны не допускается выделение 2 или более территорий (подзон), в отношении которых устанавливаются различные ограничения использования земельных участков.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20. Соблюдение установленных в границах охранных зон ограничений является обязательным при использовании земельных участков и водных объектов.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Выявление случаев нарушения режима охранной зоны осуществляется территориальным органом с учетом информации, направляемой организацией наблюдательной сети.</w:t>
      </w: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right"/>
        <w:outlineLvl w:val="1"/>
      </w:pPr>
      <w:r>
        <w:t>Приложение</w:t>
      </w:r>
    </w:p>
    <w:p w:rsidR="00F30965" w:rsidRDefault="00F30965">
      <w:pPr>
        <w:pStyle w:val="ConsPlusNormal"/>
        <w:jc w:val="right"/>
      </w:pPr>
      <w:r>
        <w:t>к Положению об охранной зоне</w:t>
      </w:r>
    </w:p>
    <w:p w:rsidR="00F30965" w:rsidRDefault="00F30965">
      <w:pPr>
        <w:pStyle w:val="ConsPlusNormal"/>
        <w:jc w:val="right"/>
      </w:pPr>
      <w:r>
        <w:t>стационарных пунктов наблюдений</w:t>
      </w:r>
    </w:p>
    <w:p w:rsidR="00F30965" w:rsidRDefault="00F30965">
      <w:pPr>
        <w:pStyle w:val="ConsPlusNormal"/>
        <w:jc w:val="right"/>
      </w:pPr>
      <w:r>
        <w:t>за состоянием окружающей</w:t>
      </w:r>
    </w:p>
    <w:p w:rsidR="00F30965" w:rsidRDefault="00F30965">
      <w:pPr>
        <w:pStyle w:val="ConsPlusNormal"/>
        <w:jc w:val="right"/>
      </w:pPr>
      <w:r>
        <w:t>среды, ее загрязнением</w:t>
      </w: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Title"/>
        <w:jc w:val="center"/>
      </w:pPr>
      <w:bookmarkStart w:id="11" w:name="Par126"/>
      <w:bookmarkEnd w:id="11"/>
      <w:r>
        <w:t>ТРЕБОВАНИЯ</w:t>
      </w:r>
    </w:p>
    <w:p w:rsidR="00F30965" w:rsidRDefault="00F30965">
      <w:pPr>
        <w:pStyle w:val="ConsPlusTitle"/>
        <w:jc w:val="center"/>
      </w:pPr>
      <w:r>
        <w:t>К ФОРМАТУ ЭЛЕКТРОННЫХ ДОКУМЕНТОВ, ПРЕДСТАВЛЯЕМЫХ</w:t>
      </w:r>
    </w:p>
    <w:p w:rsidR="00F30965" w:rsidRDefault="00F30965">
      <w:pPr>
        <w:pStyle w:val="ConsPlusTitle"/>
        <w:jc w:val="center"/>
      </w:pPr>
      <w:r>
        <w:t>ДЛЯ ПРИНЯТИЯ РЕШЕНИЙ ОБ УСТАНОВЛЕНИИ ИЛИ ИЗМЕНЕНИИ ОХРАННОЙ</w:t>
      </w:r>
    </w:p>
    <w:p w:rsidR="00F30965" w:rsidRDefault="00F30965">
      <w:pPr>
        <w:pStyle w:val="ConsPlusTitle"/>
        <w:jc w:val="center"/>
      </w:pPr>
      <w:r>
        <w:t>ЗОНЫ СТАЦИОНАРНЫХ ПУНКТОВ НАБЛЮДЕНИЙ ЗА СОСТОЯНИЕМ</w:t>
      </w:r>
    </w:p>
    <w:p w:rsidR="00F30965" w:rsidRDefault="00F30965">
      <w:pPr>
        <w:pStyle w:val="ConsPlusTitle"/>
        <w:jc w:val="center"/>
      </w:pPr>
      <w:r>
        <w:t>ОКРУЖАЮЩЕЙ СРЕДЫ, ЕЕ ЗАГРЯЗНЕНИЕМ</w:t>
      </w:r>
    </w:p>
    <w:p w:rsidR="00F30965" w:rsidRDefault="00F3096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3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19.05.2023 N 791)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965" w:rsidRDefault="00F3096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ind w:firstLine="540"/>
        <w:jc w:val="both"/>
      </w:pPr>
      <w:r>
        <w:t>1. Для принятия решения об установлении или изменении охранной зоны стационарных пунктов наблюдений за состоянием окружающей среды, ее загрязнением (далее - охранная зона, стационарный пункт наблюдений) электронные документы представляются в следующих форматах:</w:t>
      </w:r>
    </w:p>
    <w:p w:rsidR="00F30965" w:rsidRDefault="00F3096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12" w:name="Par136"/>
      <w:bookmarkEnd w:id="12"/>
      <w:r>
        <w:t xml:space="preserve">а) pdf - для документов, предусмотренных </w:t>
      </w:r>
      <w:hyperlink w:anchor="Par59" w:tooltip="а) заявление об установлении или изменении охранной зон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2" w:tooltip="в) копии правоустанавливающих и (или) правоудостоверяющих документов на земельный участок, указанный в пункте 2 настоящего Положения, в границах которого расположен стационарный пункт наблюдений;" w:history="1">
        <w:r>
          <w:rPr>
            <w:color w:val="0000FF"/>
          </w:rPr>
          <w:t>"в" пункта 6</w:t>
        </w:r>
      </w:hyperlink>
      <w:r>
        <w:t xml:space="preserve"> Положения об охранной зоне стационарных пунктов наблюдений за состоянием окружающей среды, ее загрязнением (далее - Положение);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б) doc, docx, rtf - для документа, предусмотренного </w:t>
      </w:r>
      <w:hyperlink w:anchor="Par61" w:tooltip="б) сведения о границах охранной зоны, которые содержат графическое описание местоположения границ охранн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;" w:history="1">
        <w:r>
          <w:rPr>
            <w:color w:val="0000FF"/>
          </w:rPr>
          <w:t>подпунктом "б" пункта 6</w:t>
        </w:r>
      </w:hyperlink>
      <w:r>
        <w:t xml:space="preserve"> Положения (за исключением сведений о границах охранной зоны);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в) XML - для представления сведений о границах охранной зоны с использованием схем для формирования документов в формате XML, обеспечивающих считывание и контроль за содержащимися в них данными.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2. Электронные документы, представляемые в формате, предусмотренном </w:t>
      </w:r>
      <w:hyperlink w:anchor="Par136" w:tooltip="а) pdf - для документов, предусмотренных подпунктами &quot;а&quot; и &quot;в&quot; пункта 6 Положения об охранной зоне стационарных пунктов наблюдений за состоянием окружающей среды, ее загрязнением (далее - Положение);" w:history="1">
        <w:r>
          <w:rPr>
            <w:color w:val="0000FF"/>
          </w:rPr>
          <w:t>подпунктом "а" пункта 1</w:t>
        </w:r>
      </w:hyperlink>
      <w:r>
        <w:t xml:space="preserve"> настоящих требований, формируются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б) "оттенки серого" (при наличии в документе графических изображений, отличных от </w:t>
      </w:r>
      <w:r>
        <w:lastRenderedPageBreak/>
        <w:t>цветного графического изображения);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3. Электронные документы, представляемые для принятия решения об установлении охранной зоны, подготавливаются в отношении одного стационарного пункта наблюдений и должны: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а) состоять из нескольких файлов, каждый из которых соответствует одному подпункту, предусмотренному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Положения.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б)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30965" w:rsidRDefault="00F30965">
      <w:pPr>
        <w:pStyle w:val="ConsPlusNormal"/>
        <w:spacing w:before="240"/>
        <w:ind w:firstLine="540"/>
        <w:jc w:val="both"/>
      </w:pPr>
      <w:bookmarkStart w:id="13" w:name="Par146"/>
      <w:bookmarkEnd w:id="13"/>
      <w:r>
        <w:t>в) содержать наименование стационарного пункта наблюдений (в том числе в наименовании файлов) и организации, подведомственной Федеральной службе по гидрометеорологии и мониторингу окружающей среды;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>г) не превышать предельного размера в 30 мегабайт (в случае превышения предельного размера документ делится на несколько файлов, наименование каждого файла дополняется словом "Фрагмент" и порядковым номером файла, полученного в результате деления).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4. Представляемые электронные документы подписываются с использованием усиленной квалифицированной электронной подписи руководителем организации, указанной в </w:t>
      </w:r>
      <w:hyperlink w:anchor="Par146" w:tooltip="в) содержать наименование стационарного пункта наблюдений (в том числе в наименовании файлов) и организации, подведомственной Федеральной службе по гидрометеорологии и мониторингу окружающей среды;" w:history="1">
        <w:r>
          <w:rPr>
            <w:color w:val="0000FF"/>
          </w:rPr>
          <w:t>подпункте "в" пункта 3</w:t>
        </w:r>
      </w:hyperlink>
      <w:r>
        <w:t xml:space="preserve"> настоящих требований, либо его заместителем.</w:t>
      </w:r>
    </w:p>
    <w:p w:rsidR="00F30965" w:rsidRDefault="00F30965">
      <w:pPr>
        <w:pStyle w:val="ConsPlusNormal"/>
        <w:spacing w:before="240"/>
        <w:ind w:firstLine="540"/>
        <w:jc w:val="both"/>
      </w:pPr>
      <w:r>
        <w:t xml:space="preserve">Получение и использование квалифицированного сертификата ключа проверки электронной подписи осуществляются в соответствии с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jc w:val="both"/>
      </w:pPr>
    </w:p>
    <w:p w:rsidR="00F30965" w:rsidRDefault="00F309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0965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E7" w:rsidRDefault="00CE44E7" w:rsidP="00B36945">
      <w:pPr>
        <w:spacing w:after="0" w:line="240" w:lineRule="auto"/>
      </w:pPr>
      <w:r>
        <w:separator/>
      </w:r>
    </w:p>
  </w:endnote>
  <w:endnote w:type="continuationSeparator" w:id="0">
    <w:p w:rsidR="00CE44E7" w:rsidRDefault="00CE44E7" w:rsidP="00B3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65" w:rsidRDefault="00F309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F3096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965" w:rsidRDefault="00F3096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965" w:rsidRDefault="00F3096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965" w:rsidRDefault="00F3096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133B9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133B9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30965" w:rsidRDefault="00F3096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E7" w:rsidRDefault="00CE44E7" w:rsidP="00B36945">
      <w:pPr>
        <w:spacing w:after="0" w:line="240" w:lineRule="auto"/>
      </w:pPr>
      <w:r>
        <w:separator/>
      </w:r>
    </w:p>
  </w:footnote>
  <w:footnote w:type="continuationSeparator" w:id="0">
    <w:p w:rsidR="00CE44E7" w:rsidRDefault="00CE44E7" w:rsidP="00B3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3096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965" w:rsidRDefault="00F3096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17.03.2021 N 392</w:t>
          </w:r>
          <w:r>
            <w:rPr>
              <w:rFonts w:ascii="Tahoma" w:hAnsi="Tahoma" w:cs="Tahoma"/>
              <w:sz w:val="16"/>
              <w:szCs w:val="16"/>
            </w:rPr>
            <w:br/>
            <w:t>(ред. от 19.05.2023)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охранной зоне стаци...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0965" w:rsidRDefault="00F3096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26.03.2024</w:t>
          </w:r>
        </w:p>
      </w:tc>
    </w:tr>
  </w:tbl>
  <w:p w:rsidR="00F30965" w:rsidRDefault="00F309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30965" w:rsidRDefault="00F3096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D7ECE"/>
    <w:rsid w:val="000133B9"/>
    <w:rsid w:val="002D7ECE"/>
    <w:rsid w:val="00B10C6B"/>
    <w:rsid w:val="00B36945"/>
    <w:rsid w:val="00CE44E7"/>
    <w:rsid w:val="00F3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55466&amp;date=26.03.2024&amp;dst=100218&amp;field=134" TargetMode="External"/><Relationship Id="rId18" Type="http://schemas.openxmlformats.org/officeDocument/2006/relationships/hyperlink" Target="https://login.consultant.ru/link/?req=doc&amp;base=LAW&amp;n=447572&amp;date=26.03.2024&amp;dst=100014&amp;field=134" TargetMode="External"/><Relationship Id="rId26" Type="http://schemas.openxmlformats.org/officeDocument/2006/relationships/hyperlink" Target="https://login.consultant.ru/link/?req=doc&amp;base=LAW&amp;n=447572&amp;date=26.03.2024&amp;dst=100025&amp;field=134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7572&amp;date=26.03.2024&amp;dst=100016&amp;field=134" TargetMode="External"/><Relationship Id="rId34" Type="http://schemas.openxmlformats.org/officeDocument/2006/relationships/hyperlink" Target="https://login.consultant.ru/link/?req=doc&amp;base=LAW&amp;n=447572&amp;date=26.03.2024&amp;dst=100040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51777&amp;date=26.03.2024" TargetMode="External"/><Relationship Id="rId17" Type="http://schemas.openxmlformats.org/officeDocument/2006/relationships/hyperlink" Target="https://login.consultant.ru/link/?req=doc&amp;base=LAW&amp;n=447572&amp;date=26.03.2024&amp;dst=100011&amp;field=134" TargetMode="External"/><Relationship Id="rId25" Type="http://schemas.openxmlformats.org/officeDocument/2006/relationships/hyperlink" Target="https://login.consultant.ru/link/?req=doc&amp;base=LAW&amp;n=447572&amp;date=26.03.2024&amp;dst=100021&amp;field=134" TargetMode="External"/><Relationship Id="rId33" Type="http://schemas.openxmlformats.org/officeDocument/2006/relationships/hyperlink" Target="https://login.consultant.ru/link/?req=doc&amp;base=LAW&amp;n=447572&amp;date=26.03.2024&amp;dst=100038&amp;field=134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572&amp;date=26.03.2024&amp;dst=100009&amp;field=134" TargetMode="External"/><Relationship Id="rId20" Type="http://schemas.openxmlformats.org/officeDocument/2006/relationships/hyperlink" Target="https://login.consultant.ru/link/?req=doc&amp;base=LAW&amp;n=468382&amp;date=26.03.2024&amp;dst=100012&amp;field=134" TargetMode="External"/><Relationship Id="rId29" Type="http://schemas.openxmlformats.org/officeDocument/2006/relationships/hyperlink" Target="https://login.consultant.ru/link/?req=doc&amp;base=LAW&amp;n=447572&amp;date=26.03.2024&amp;dst=100031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1745&amp;date=26.03.2024&amp;dst=100185&amp;field=134" TargetMode="External"/><Relationship Id="rId24" Type="http://schemas.openxmlformats.org/officeDocument/2006/relationships/hyperlink" Target="https://login.consultant.ru/link/?req=doc&amp;base=LAW&amp;n=447572&amp;date=26.03.2024&amp;dst=100020&amp;field=134" TargetMode="External"/><Relationship Id="rId32" Type="http://schemas.openxmlformats.org/officeDocument/2006/relationships/hyperlink" Target="https://login.consultant.ru/link/?req=doc&amp;base=LAW&amp;n=468614&amp;date=26.03.2024&amp;dst=100011&amp;field=134" TargetMode="External"/><Relationship Id="rId37" Type="http://schemas.openxmlformats.org/officeDocument/2006/relationships/hyperlink" Target="https://login.consultant.ru/link/?req=doc&amp;base=LAW&amp;n=391636&amp;date=26.03.2024&amp;dst=100011&amp;field=13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7572&amp;date=26.03.2024&amp;dst=100005&amp;field=134" TargetMode="External"/><Relationship Id="rId23" Type="http://schemas.openxmlformats.org/officeDocument/2006/relationships/hyperlink" Target="https://login.consultant.ru/link/?req=doc&amp;base=LAW&amp;n=447572&amp;date=26.03.2024&amp;dst=100019&amp;field=134" TargetMode="External"/><Relationship Id="rId28" Type="http://schemas.openxmlformats.org/officeDocument/2006/relationships/hyperlink" Target="https://login.consultant.ru/link/?req=doc&amp;base=LAW&amp;n=447572&amp;date=26.03.2024&amp;dst=100030&amp;field=134" TargetMode="External"/><Relationship Id="rId36" Type="http://schemas.openxmlformats.org/officeDocument/2006/relationships/hyperlink" Target="https://login.consultant.ru/link/?req=doc&amp;base=LAW&amp;n=447572&amp;date=26.03.2024&amp;dst=100043&amp;field=134" TargetMode="External"/><Relationship Id="rId10" Type="http://schemas.openxmlformats.org/officeDocument/2006/relationships/hyperlink" Target="https://login.consultant.ru/link/?req=doc&amp;base=LAW&amp;n=454812&amp;date=26.03.2024&amp;dst=1894&amp;field=134" TargetMode="External"/><Relationship Id="rId19" Type="http://schemas.openxmlformats.org/officeDocument/2006/relationships/hyperlink" Target="https://login.consultant.ru/link/?req=doc&amp;base=LAW&amp;n=447572&amp;date=26.03.2024&amp;dst=100016&amp;field=134" TargetMode="External"/><Relationship Id="rId31" Type="http://schemas.openxmlformats.org/officeDocument/2006/relationships/hyperlink" Target="https://login.consultant.ru/link/?req=doc&amp;base=LAW&amp;n=447572&amp;date=26.03.2024&amp;dst=10003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572&amp;date=26.03.2024&amp;dst=100005&amp;field=134" TargetMode="External"/><Relationship Id="rId14" Type="http://schemas.openxmlformats.org/officeDocument/2006/relationships/hyperlink" Target="https://login.consultant.ru/link/?req=doc&amp;base=ESU&amp;n=768&amp;date=26.03.2024" TargetMode="External"/><Relationship Id="rId22" Type="http://schemas.openxmlformats.org/officeDocument/2006/relationships/hyperlink" Target="https://login.consultant.ru/link/?req=doc&amp;base=LAW&amp;n=447572&amp;date=26.03.2024&amp;dst=100017&amp;field=134" TargetMode="External"/><Relationship Id="rId27" Type="http://schemas.openxmlformats.org/officeDocument/2006/relationships/hyperlink" Target="https://login.consultant.ru/link/?req=doc&amp;base=LAW&amp;n=447572&amp;date=26.03.2024&amp;dst=100028&amp;field=134" TargetMode="External"/><Relationship Id="rId30" Type="http://schemas.openxmlformats.org/officeDocument/2006/relationships/hyperlink" Target="https://login.consultant.ru/link/?req=doc&amp;base=LAW&amp;n=447572&amp;date=26.03.2024&amp;dst=100033&amp;field=134" TargetMode="External"/><Relationship Id="rId35" Type="http://schemas.openxmlformats.org/officeDocument/2006/relationships/hyperlink" Target="https://login.consultant.ru/link/?req=doc&amp;base=LAW&amp;n=447572&amp;date=26.03.2024&amp;dst=10004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3805</Words>
  <Characters>21694</Characters>
  <Application>Microsoft Office Word</Application>
  <DocSecurity>2</DocSecurity>
  <Lines>180</Lines>
  <Paragraphs>50</Paragraphs>
  <ScaleCrop>false</ScaleCrop>
  <Company>КонсультантПлюс Версия 4023.00.50</Company>
  <LinksUpToDate>false</LinksUpToDate>
  <CharactersWithSpaces>25449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17.03.2021 N 392(ред. от 19.05.2023)"Об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</dc:title>
  <dc:creator>Скворцов</dc:creator>
  <cp:lastModifiedBy>qwertyui</cp:lastModifiedBy>
  <cp:revision>2</cp:revision>
  <dcterms:created xsi:type="dcterms:W3CDTF">2024-03-26T12:13:00Z</dcterms:created>
  <dcterms:modified xsi:type="dcterms:W3CDTF">2024-03-26T12:13:00Z</dcterms:modified>
</cp:coreProperties>
</file>